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58"/>
          <w:tab w:val="center" w:pos="4218"/>
        </w:tabs>
        <w:spacing w:line="360" w:lineRule="auto"/>
        <w:jc w:val="center"/>
        <w:rPr>
          <w:rFonts w:hint="eastAsia" w:asciiTheme="majorEastAsia" w:hAnsiTheme="majorEastAsia" w:eastAsiaTheme="majorEastAsia"/>
          <w:b/>
          <w:color w:val="000000" w:themeColor="text1"/>
          <w:sz w:val="36"/>
          <w:szCs w:val="36"/>
          <w14:textFill>
            <w14:solidFill>
              <w14:schemeClr w14:val="tx1"/>
            </w14:solidFill>
          </w14:textFill>
        </w:rPr>
      </w:pPr>
    </w:p>
    <w:p>
      <w:pPr>
        <w:tabs>
          <w:tab w:val="left" w:pos="1558"/>
          <w:tab w:val="center" w:pos="4218"/>
        </w:tabs>
        <w:spacing w:line="360" w:lineRule="auto"/>
        <w:jc w:val="center"/>
        <w:rPr>
          <w:rFonts w:hint="eastAsia" w:asciiTheme="majorEastAsia" w:hAnsiTheme="majorEastAsia" w:eastAsiaTheme="majorEastAsia"/>
          <w:b/>
          <w:color w:val="000000" w:themeColor="text1"/>
          <w:sz w:val="36"/>
          <w:szCs w:val="36"/>
          <w14:textFill>
            <w14:solidFill>
              <w14:schemeClr w14:val="tx1"/>
            </w14:solidFill>
          </w14:textFill>
        </w:rPr>
      </w:pPr>
      <w:r>
        <w:rPr>
          <w:rFonts w:hint="eastAsia" w:asciiTheme="majorEastAsia" w:hAnsiTheme="majorEastAsia" w:eastAsiaTheme="majorEastAsia"/>
          <w:b/>
          <w:color w:val="000000" w:themeColor="text1"/>
          <w:sz w:val="36"/>
          <w:szCs w:val="36"/>
          <w14:textFill>
            <w14:solidFill>
              <w14:schemeClr w14:val="tx1"/>
            </w14:solidFill>
          </w14:textFill>
        </w:rPr>
        <w:t xml:space="preserve">150米三峡游轮不锈钢栏杆工程 </w:t>
      </w:r>
    </w:p>
    <w:p>
      <w:pPr>
        <w:jc w:val="center"/>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(工程编号：ZJ20-LYC007)</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tabs>
          <w:tab w:val="left" w:pos="1558"/>
          <w:tab w:val="center" w:pos="4218"/>
        </w:tabs>
        <w:spacing w:line="360" w:lineRule="auto"/>
        <w:jc w:val="center"/>
        <w:rPr>
          <w:rFonts w:hint="eastAsia" w:asciiTheme="majorEastAsia" w:hAnsiTheme="majorEastAsia" w:eastAsiaTheme="majorEastAsia"/>
          <w:b/>
          <w:color w:val="000000" w:themeColor="text1"/>
          <w:sz w:val="72"/>
          <w:szCs w:val="72"/>
          <w14:textFill>
            <w14:solidFill>
              <w14:schemeClr w14:val="tx1"/>
            </w14:solidFill>
          </w14:textFill>
        </w:rPr>
      </w:pPr>
      <w:r>
        <w:rPr>
          <w:rFonts w:hint="eastAsia" w:asciiTheme="majorEastAsia" w:hAnsiTheme="majorEastAsia" w:eastAsiaTheme="majorEastAsia"/>
          <w:b/>
          <w:color w:val="000000" w:themeColor="text1"/>
          <w:sz w:val="72"/>
          <w:szCs w:val="72"/>
          <w14:textFill>
            <w14:solidFill>
              <w14:schemeClr w14:val="tx1"/>
            </w14:solidFill>
          </w14:textFill>
        </w:rPr>
        <w:t>竞争性谈判文件</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
    <w:p/>
    <w:p/>
    <w:p/>
    <w:p/>
    <w:p/>
    <w:p/>
    <w:p/>
    <w:p/>
    <w:p/>
    <w:p/>
    <w:p/>
    <w:p/>
    <w:p/>
    <w:p/>
    <w:p>
      <w:pPr>
        <w:rPr>
          <w:rFonts w:hint="eastAsia"/>
        </w:rPr>
      </w:pPr>
    </w:p>
    <w:p>
      <w:pPr>
        <w:rPr>
          <w:rFonts w:hint="eastAsia"/>
        </w:rPr>
      </w:pPr>
    </w:p>
    <w:p>
      <w:pPr>
        <w:rPr>
          <w:rFonts w:hint="eastAsia"/>
        </w:rPr>
      </w:pPr>
    </w:p>
    <w:p>
      <w:pPr>
        <w:spacing w:line="360" w:lineRule="auto"/>
        <w:jc w:val="center"/>
        <w:outlineLvl w:val="1"/>
        <w:rPr>
          <w:rFonts w:hint="eastAsia"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比选人：重庆中江船业有限公司</w:t>
      </w:r>
    </w:p>
    <w:p>
      <w:pPr>
        <w:spacing w:line="360" w:lineRule="auto"/>
        <w:jc w:val="center"/>
        <w:outlineLvl w:val="1"/>
        <w:rPr>
          <w:rFonts w:hint="eastAsia" w:asciiTheme="majorEastAsia" w:hAnsiTheme="majorEastAsia" w:eastAsiaTheme="majorEastAsia"/>
          <w:b/>
          <w:color w:val="000000" w:themeColor="text1"/>
          <w:sz w:val="24"/>
          <w14:textFill>
            <w14:solidFill>
              <w14:schemeClr w14:val="tx1"/>
            </w14:solidFill>
          </w14:textFill>
        </w:rPr>
      </w:pPr>
      <w:r>
        <w:rPr>
          <w:rFonts w:asciiTheme="majorEastAsia" w:hAnsiTheme="majorEastAsia" w:eastAsiaTheme="majorEastAsia"/>
          <w:b/>
          <w:color w:val="000000" w:themeColor="text1"/>
          <w:sz w:val="24"/>
          <w14:textFill>
            <w14:solidFill>
              <w14:schemeClr w14:val="tx1"/>
            </w14:solidFill>
          </w14:textFill>
        </w:rPr>
        <w:t>202</w:t>
      </w:r>
      <w:r>
        <w:rPr>
          <w:rFonts w:hint="eastAsia" w:asciiTheme="majorEastAsia" w:hAnsiTheme="majorEastAsia" w:eastAsiaTheme="majorEastAsia"/>
          <w:b/>
          <w:color w:val="000000" w:themeColor="text1"/>
          <w:sz w:val="24"/>
          <w14:textFill>
            <w14:solidFill>
              <w14:schemeClr w14:val="tx1"/>
            </w14:solidFill>
          </w14:textFill>
        </w:rPr>
        <w:t>5</w:t>
      </w:r>
      <w:r>
        <w:rPr>
          <w:rFonts w:asciiTheme="majorEastAsia" w:hAnsiTheme="majorEastAsia" w:eastAsiaTheme="majorEastAsia"/>
          <w:b/>
          <w:color w:val="000000" w:themeColor="text1"/>
          <w:sz w:val="24"/>
          <w14:textFill>
            <w14:solidFill>
              <w14:schemeClr w14:val="tx1"/>
            </w14:solidFill>
          </w14:textFill>
        </w:rPr>
        <w:t>年</w:t>
      </w:r>
      <w:r>
        <w:rPr>
          <w:rFonts w:hint="eastAsia" w:asciiTheme="majorEastAsia" w:hAnsiTheme="majorEastAsia" w:eastAsiaTheme="majorEastAsia"/>
          <w:b/>
          <w:color w:val="000000" w:themeColor="text1"/>
          <w:sz w:val="24"/>
          <w14:textFill>
            <w14:solidFill>
              <w14:schemeClr w14:val="tx1"/>
            </w14:solidFill>
          </w14:textFill>
        </w:rPr>
        <w:t>11</w:t>
      </w:r>
      <w:r>
        <w:rPr>
          <w:rFonts w:asciiTheme="majorEastAsia" w:hAnsiTheme="majorEastAsia" w:eastAsiaTheme="majorEastAsia"/>
          <w:b/>
          <w:color w:val="000000" w:themeColor="text1"/>
          <w:sz w:val="24"/>
          <w14:textFill>
            <w14:solidFill>
              <w14:schemeClr w14:val="tx1"/>
            </w14:solidFill>
          </w14:textFill>
        </w:rPr>
        <w:t>月</w:t>
      </w:r>
      <w:r>
        <w:rPr>
          <w:rFonts w:hint="eastAsia" w:asciiTheme="majorEastAsia" w:hAnsiTheme="majorEastAsia" w:eastAsiaTheme="majorEastAsia"/>
          <w:b/>
          <w:color w:val="000000" w:themeColor="text1"/>
          <w:sz w:val="24"/>
          <w14:textFill>
            <w14:solidFill>
              <w14:schemeClr w14:val="tx1"/>
            </w14:solidFill>
          </w14:textFill>
        </w:rPr>
        <w:t>2</w:t>
      </w:r>
      <w:r>
        <w:rPr>
          <w:rFonts w:hint="eastAsia" w:asciiTheme="majorEastAsia" w:hAnsiTheme="majorEastAsia" w:eastAsiaTheme="majorEastAsia"/>
          <w:b/>
          <w:color w:val="000000" w:themeColor="text1"/>
          <w:sz w:val="24"/>
          <w:lang w:val="en-US" w:eastAsia="zh-CN"/>
          <w14:textFill>
            <w14:solidFill>
              <w14:schemeClr w14:val="tx1"/>
            </w14:solidFill>
          </w14:textFill>
        </w:rPr>
        <w:t>8</w:t>
      </w:r>
      <w:r>
        <w:rPr>
          <w:rFonts w:asciiTheme="majorEastAsia" w:hAnsiTheme="majorEastAsia" w:eastAsiaTheme="majorEastAsia"/>
          <w:b/>
          <w:color w:val="000000" w:themeColor="text1"/>
          <w:sz w:val="24"/>
          <w14:textFill>
            <w14:solidFill>
              <w14:schemeClr w14:val="tx1"/>
            </w14:solidFill>
          </w14:textFill>
        </w:rPr>
        <w:t>日</w:t>
      </w:r>
    </w:p>
    <w:p>
      <w:pPr>
        <w:widowControl/>
        <w:jc w:val="left"/>
        <w:rPr>
          <w:rFonts w:hint="eastAsia" w:asciiTheme="majorEastAsia" w:hAnsiTheme="majorEastAsia" w:eastAsiaTheme="majorEastAsia"/>
          <w:b/>
          <w:color w:val="000000" w:themeColor="text1"/>
          <w:sz w:val="24"/>
          <w14:textFill>
            <w14:solidFill>
              <w14:schemeClr w14:val="tx1"/>
            </w14:solidFill>
          </w14:textFill>
        </w:rPr>
      </w:pPr>
      <w:r>
        <w:rPr>
          <w:rFonts w:asciiTheme="majorEastAsia" w:hAnsiTheme="majorEastAsia" w:eastAsiaTheme="majorEastAsia"/>
          <w:b/>
          <w:color w:val="000000" w:themeColor="text1"/>
          <w:sz w:val="24"/>
          <w14:textFill>
            <w14:solidFill>
              <w14:schemeClr w14:val="tx1"/>
            </w14:solidFill>
          </w14:textFill>
        </w:rPr>
        <w:br w:type="page"/>
      </w:r>
    </w:p>
    <w:p>
      <w:pPr>
        <w:spacing w:line="360" w:lineRule="auto"/>
        <w:jc w:val="center"/>
        <w:outlineLvl w:val="1"/>
        <w:rPr>
          <w:rFonts w:hint="eastAsia" w:cs="楷体"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hint="eastAsia" w:cs="楷体" w:asciiTheme="majorEastAsia" w:hAnsiTheme="majorEastAsia" w:eastAsiaTheme="majorEastAsia"/>
          <w:b/>
          <w:color w:val="000000" w:themeColor="text1"/>
          <w:sz w:val="32"/>
          <w:szCs w:val="32"/>
          <w14:textFill>
            <w14:solidFill>
              <w14:schemeClr w14:val="tx1"/>
            </w14:solidFill>
          </w14:textFill>
        </w:rPr>
      </w:pPr>
      <w:r>
        <w:rPr>
          <w:rFonts w:hint="eastAsia" w:cs="楷体" w:asciiTheme="majorEastAsia" w:hAnsiTheme="majorEastAsia" w:eastAsiaTheme="majorEastAsia"/>
          <w:b/>
          <w:color w:val="000000" w:themeColor="text1"/>
          <w:sz w:val="32"/>
          <w:szCs w:val="32"/>
          <w14:textFill>
            <w14:solidFill>
              <w14:schemeClr w14:val="tx1"/>
            </w14:solidFill>
          </w14:textFill>
        </w:rPr>
        <w:t>招 标 文 件 目 录</w:t>
      </w:r>
    </w:p>
    <w:p>
      <w:pPr>
        <w:spacing w:line="360" w:lineRule="auto"/>
        <w:jc w:val="center"/>
        <w:outlineLvl w:val="1"/>
        <w:rPr>
          <w:rFonts w:hint="eastAsia" w:cs="楷体" w:asciiTheme="majorEastAsia" w:hAnsiTheme="majorEastAsia" w:eastAsiaTheme="majorEastAsia"/>
          <w:b/>
          <w:color w:val="000000" w:themeColor="text1"/>
          <w:sz w:val="32"/>
          <w:szCs w:val="32"/>
          <w14:textFill>
            <w14:solidFill>
              <w14:schemeClr w14:val="tx1"/>
            </w14:solidFill>
          </w14:textFill>
        </w:rPr>
      </w:pPr>
    </w:p>
    <w:p>
      <w:pPr>
        <w:spacing w:line="360" w:lineRule="auto"/>
        <w:jc w:val="distribute"/>
        <w:outlineLvl w:val="1"/>
        <w:rPr>
          <w:rFonts w:hint="eastAsia"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 xml:space="preserve">第一章  招标公告－---------------------------------------1 </w:t>
      </w:r>
    </w:p>
    <w:p>
      <w:pPr>
        <w:spacing w:line="360" w:lineRule="auto"/>
        <w:jc w:val="distribute"/>
        <w:outlineLvl w:val="1"/>
        <w:rPr>
          <w:rFonts w:hint="eastAsia"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第二章  招标须知－------------------------------------2-10</w:t>
      </w:r>
    </w:p>
    <w:p>
      <w:pPr>
        <w:spacing w:line="360" w:lineRule="auto"/>
        <w:jc w:val="distribute"/>
        <w:outlineLvl w:val="1"/>
        <w:rPr>
          <w:rFonts w:hint="eastAsia"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第三章 工程内容及界面－--------------------------11-12</w:t>
      </w:r>
    </w:p>
    <w:p>
      <w:pPr>
        <w:spacing w:line="360" w:lineRule="auto"/>
        <w:jc w:val="distribute"/>
        <w:outlineLvl w:val="1"/>
        <w:rPr>
          <w:rFonts w:hint="eastAsia"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第四章  合同格式－--------------------------------------13-30</w:t>
      </w:r>
    </w:p>
    <w:p>
      <w:pPr>
        <w:spacing w:line="360" w:lineRule="auto"/>
        <w:jc w:val="distribute"/>
        <w:outlineLvl w:val="1"/>
        <w:rPr>
          <w:rFonts w:hint="eastAsia"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第五章  招标参选书－---------------------------------------31-33</w:t>
      </w:r>
    </w:p>
    <w:p>
      <w:pPr>
        <w:spacing w:line="360" w:lineRule="auto"/>
        <w:jc w:val="distribute"/>
        <w:rPr>
          <w:rFonts w:hint="eastAsia"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 xml:space="preserve">第六章 辅助资料表－--------------------------------34-39  </w:t>
      </w:r>
    </w:p>
    <w:p>
      <w:pPr>
        <w:spacing w:line="360" w:lineRule="auto"/>
        <w:jc w:val="distribute"/>
        <w:rPr>
          <w:rFonts w:hint="eastAsia"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第七章 评标办法－----------------------------40-41</w:t>
      </w:r>
    </w:p>
    <w:p>
      <w:pPr>
        <w:spacing w:line="360" w:lineRule="auto"/>
        <w:jc w:val="distribute"/>
        <w:rPr>
          <w:rFonts w:hint="eastAsia" w:cs="楷体" w:asciiTheme="majorEastAsia" w:hAnsiTheme="majorEastAsia" w:eastAsiaTheme="majorEastAsia"/>
          <w:color w:val="000000" w:themeColor="text1"/>
          <w:sz w:val="24"/>
          <w14:textFill>
            <w14:solidFill>
              <w14:schemeClr w14:val="tx1"/>
            </w14:solidFill>
          </w14:textFill>
        </w:rPr>
      </w:pPr>
      <w:r>
        <w:rPr>
          <w:rFonts w:hint="eastAsia" w:cs="楷体" w:asciiTheme="majorEastAsia" w:hAnsiTheme="majorEastAsia" w:eastAsiaTheme="majorEastAsia"/>
          <w:color w:val="000000" w:themeColor="text1"/>
          <w:sz w:val="24"/>
          <w14:textFill>
            <w14:solidFill>
              <w14:schemeClr w14:val="tx1"/>
            </w14:solidFill>
          </w14:textFill>
        </w:rPr>
        <w:t xml:space="preserve">   </w:t>
      </w:r>
    </w:p>
    <w:p>
      <w:pPr>
        <w:spacing w:line="360" w:lineRule="auto"/>
        <w:jc w:val="center"/>
        <w:rPr>
          <w:rFonts w:hint="eastAsia"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4"/>
          <w14:textFill>
            <w14:solidFill>
              <w14:schemeClr w14:val="tx1"/>
            </w14:solidFill>
          </w14:textFill>
        </w:rPr>
      </w:pPr>
    </w:p>
    <w:p>
      <w:pPr>
        <w:spacing w:line="360" w:lineRule="auto"/>
        <w:rPr>
          <w:rFonts w:hint="eastAsia" w:asciiTheme="majorEastAsia" w:hAnsiTheme="majorEastAsia" w:eastAsiaTheme="majorEastAsia"/>
          <w:b/>
          <w:color w:val="000000" w:themeColor="text1"/>
          <w:sz w:val="24"/>
          <w14:textFill>
            <w14:solidFill>
              <w14:schemeClr w14:val="tx1"/>
            </w14:solidFill>
          </w14:textFill>
        </w:rPr>
      </w:pPr>
    </w:p>
    <w:p>
      <w:pPr>
        <w:widowControl/>
        <w:jc w:val="left"/>
        <w:rPr>
          <w:rFonts w:hint="eastAsia" w:asciiTheme="majorEastAsia" w:hAnsiTheme="majorEastAsia" w:eastAsiaTheme="majorEastAsia"/>
          <w:b/>
          <w:color w:val="000000" w:themeColor="text1"/>
          <w:sz w:val="24"/>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425" w:num="1"/>
          <w:docGrid w:linePitch="312" w:charSpace="0"/>
        </w:sectPr>
      </w:pPr>
      <w:r>
        <w:rPr>
          <w:rFonts w:asciiTheme="majorEastAsia" w:hAnsiTheme="majorEastAsia" w:eastAsiaTheme="majorEastAsia"/>
          <w:b/>
          <w:color w:val="000000" w:themeColor="text1"/>
          <w:sz w:val="24"/>
          <w14:textFill>
            <w14:solidFill>
              <w14:schemeClr w14:val="tx1"/>
            </w14:solidFill>
          </w14:textFill>
        </w:rPr>
        <w:br w:type="page"/>
      </w:r>
    </w:p>
    <w:p>
      <w:pPr>
        <w:numPr>
          <w:numId w:val="0"/>
        </w:numPr>
        <w:spacing w:line="360" w:lineRule="auto"/>
        <w:ind w:firstLine="2891" w:firstLineChars="900"/>
        <w:jc w:val="both"/>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32"/>
          <w:szCs w:val="32"/>
          <w:lang w:eastAsia="zh-CN"/>
          <w14:textFill>
            <w14:solidFill>
              <w14:schemeClr w14:val="tx1"/>
            </w14:solidFill>
          </w14:textFill>
        </w:rPr>
        <w:t>第一章</w:t>
      </w:r>
      <w:r>
        <w:rPr>
          <w:rFonts w:hint="eastAsia" w:ascii="方正仿宋_GBK" w:hAnsi="方正仿宋_GBK" w:eastAsia="方正仿宋_GBK" w:cs="方正仿宋_GBK"/>
          <w:b/>
          <w:color w:val="000000" w:themeColor="text1"/>
          <w:sz w:val="32"/>
          <w:szCs w:val="32"/>
          <w14:textFill>
            <w14:solidFill>
              <w14:schemeClr w14:val="tx1"/>
            </w14:solidFill>
          </w14:textFill>
        </w:rPr>
        <w:t xml:space="preserve"> 招标比选公告 </w:t>
      </w:r>
      <w:r>
        <w:rPr>
          <w:rFonts w:hint="eastAsia" w:ascii="方正仿宋_GBK" w:hAnsi="方正仿宋_GBK" w:eastAsia="方正仿宋_GBK" w:cs="方正仿宋_GBK"/>
          <w:b/>
          <w:color w:val="000000" w:themeColor="text1"/>
          <w:sz w:val="32"/>
          <w:szCs w:val="32"/>
          <w:lang w:eastAsia="zh-CN"/>
          <w14:textFill>
            <w14:solidFill>
              <w14:schemeClr w14:val="tx1"/>
            </w14:solidFill>
          </w14:textFill>
        </w:rPr>
        <w:t>（第二次）</w:t>
      </w:r>
      <w:r>
        <w:rPr>
          <w:rFonts w:hint="eastAsia" w:ascii="方正仿宋_GBK" w:hAnsi="方正仿宋_GBK" w:eastAsia="方正仿宋_GBK" w:cs="方正仿宋_GBK"/>
          <w:b/>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b/>
          <w:color w:val="000000" w:themeColor="text1"/>
          <w:sz w:val="28"/>
          <w:szCs w:val="28"/>
          <w14:textFill>
            <w14:solidFill>
              <w14:schemeClr w14:val="tx1"/>
            </w14:solidFill>
          </w14:textFill>
        </w:rPr>
        <w:t xml:space="preserve">  </w:t>
      </w:r>
    </w:p>
    <w:p>
      <w:pPr>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0" w:name="OLE_LINK1"/>
      <w:r>
        <w:rPr>
          <w:rFonts w:hint="eastAsia" w:ascii="方正仿宋_GBK" w:hAnsi="方正仿宋_GBK" w:eastAsia="方正仿宋_GBK" w:cs="方正仿宋_GBK"/>
          <w:color w:val="000000" w:themeColor="text1"/>
          <w:sz w:val="28"/>
          <w:szCs w:val="28"/>
          <w14:textFill>
            <w14:solidFill>
              <w14:schemeClr w14:val="tx1"/>
            </w14:solidFill>
          </w14:textFill>
        </w:rPr>
        <w:t>1、重庆中江船业有公司现组织150米三峡游轮(工程编号：</w:t>
      </w:r>
      <w:r>
        <w:rPr>
          <w:rFonts w:hint="eastAsia" w:ascii="方正仿宋_GBK" w:hAnsi="方正仿宋_GBK" w:eastAsia="方正仿宋_GBK" w:cs="方正仿宋_GBK"/>
          <w:b/>
          <w:bCs/>
          <w:color w:val="000000" w:themeColor="text1"/>
          <w:sz w:val="28"/>
          <w:szCs w:val="28"/>
          <w14:textFill>
            <w14:solidFill>
              <w14:schemeClr w14:val="tx1"/>
            </w14:solidFill>
          </w14:textFill>
        </w:rPr>
        <w:t>ZJ20-LYC007</w:t>
      </w:r>
      <w:r>
        <w:rPr>
          <w:rFonts w:hint="eastAsia" w:ascii="方正仿宋_GBK" w:hAnsi="方正仿宋_GBK" w:eastAsia="方正仿宋_GBK" w:cs="方正仿宋_GBK"/>
          <w:color w:val="000000" w:themeColor="text1"/>
          <w:sz w:val="28"/>
          <w:szCs w:val="28"/>
          <w14:textFill>
            <w14:solidFill>
              <w14:schemeClr w14:val="tx1"/>
            </w14:solidFill>
          </w14:textFill>
        </w:rPr>
        <w:t>)不锈钢栏杆工程项目的实施、交验和售后招标工作，请符合资质要求的投标人参加投标。</w:t>
      </w:r>
    </w:p>
    <w:p>
      <w:pPr>
        <w:ind w:firstLine="560" w:firstLineChars="200"/>
        <w:rPr>
          <w:rFonts w:hint="eastAsia" w:ascii="方正仿宋_GBK" w:hAnsi="方正仿宋_GBK" w:eastAsia="方正仿宋_GBK" w:cs="方正仿宋_GBK"/>
          <w:strike/>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2、请潜在投标人于2025年1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日起到重庆轮船（集团）有限公司网站的企业公告上下载比选文件及相关附件（网址：http://www.cqship.com/html/qygg/）。</w:t>
      </w:r>
    </w:p>
    <w:p>
      <w:pPr>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3、我公司不组织工程现场考察及标前会议，请潜在投标人认真阅读招标文件，自行进行现场考察。</w:t>
      </w:r>
    </w:p>
    <w:p>
      <w:pPr>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4、投标人资格要求：</w:t>
      </w:r>
    </w:p>
    <w:p>
      <w:pPr>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snapToGrid w:val="0"/>
          <w:kern w:val="0"/>
          <w:sz w:val="28"/>
          <w:szCs w:val="28"/>
        </w:rPr>
        <w:t>（1）投标人具有独立法人资格并具有有效的营业执照、</w:t>
      </w:r>
      <w:r>
        <w:rPr>
          <w:rFonts w:hint="eastAsia" w:ascii="方正仿宋_GBK" w:hAnsi="方正仿宋_GBK" w:eastAsia="方正仿宋_GBK" w:cs="方正仿宋_GBK"/>
          <w:color w:val="000000" w:themeColor="text1"/>
          <w:sz w:val="28"/>
          <w:szCs w:val="28"/>
          <w14:textFill>
            <w14:solidFill>
              <w14:schemeClr w14:val="tx1"/>
            </w14:solidFill>
          </w14:textFill>
        </w:rPr>
        <w:t>企业经营范围必须满足金属材材料加工制作要求；有依法缴纳税收或社会保障资金的良好记录；近三年内，在经营活动中没有重大违法记录。</w:t>
      </w:r>
    </w:p>
    <w:p>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r>
        <w:rPr>
          <w:rFonts w:hint="eastAsia" w:ascii="方正仿宋_GBK" w:hAnsi="方正仿宋_GBK" w:eastAsia="方正仿宋_GBK" w:cs="方正仿宋_GBK"/>
          <w:snapToGrid w:val="0"/>
          <w:kern w:val="0"/>
          <w:sz w:val="28"/>
          <w:szCs w:val="28"/>
        </w:rPr>
        <w:t>投标人2015年1月1日至今（指完工时间），（指100米及以上或合同金额大于50万以上的旅游客船、商业趸船）不锈钢栏杆工程业绩，</w:t>
      </w:r>
      <w:r>
        <w:rPr>
          <w:rFonts w:hint="eastAsia" w:ascii="方正仿宋_GBK" w:hAnsi="方正仿宋_GBK" w:eastAsia="方正仿宋_GBK" w:cs="方正仿宋_GBK"/>
          <w:kern w:val="0"/>
          <w:sz w:val="28"/>
          <w:szCs w:val="28"/>
        </w:rPr>
        <w:t>且工程完工，质量验收合格的。</w:t>
      </w:r>
    </w:p>
    <w:p>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5、本项目不接受联合体投标 ，招标限价90万（含9%增值税专用发票），包含外舷栏杆（轮廓灯灯槽），甲板室外楼梯栏杆，疏散楼梯栏杆的材料/安装/运输/转运/成品保护等全部工作。</w:t>
      </w:r>
    </w:p>
    <w:p>
      <w:pPr>
        <w:ind w:left="1"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6、竞标文件递交的截止时间为 2025年1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日10时，投标文件必须在上述时间之前递交至重庆中江船业有限公司造船部，</w:t>
      </w:r>
      <w:r>
        <w:rPr>
          <w:rFonts w:hint="eastAsia" w:ascii="方正仿宋_GBK" w:hAnsi="方正仿宋_GBK" w:eastAsia="方正仿宋_GBK" w:cs="方正仿宋_GBK"/>
          <w:color w:val="000000" w:themeColor="text1"/>
          <w:kern w:val="0"/>
          <w:sz w:val="28"/>
          <w:szCs w:val="28"/>
          <w14:textFill>
            <w14:solidFill>
              <w14:schemeClr w14:val="tx1"/>
            </w14:solidFill>
          </w14:textFill>
        </w:rPr>
        <w:t>逾期送达的或未送达指定地点的投标文件，招标人</w:t>
      </w:r>
      <w:r>
        <w:rPr>
          <w:rFonts w:hint="eastAsia" w:ascii="方正仿宋_GBK" w:hAnsi="方正仿宋_GBK" w:eastAsia="方正仿宋_GBK" w:cs="方正仿宋_GBK"/>
          <w:color w:val="000000" w:themeColor="text1"/>
          <w:sz w:val="28"/>
          <w:szCs w:val="28"/>
          <w14:textFill>
            <w14:solidFill>
              <w14:schemeClr w14:val="tx1"/>
            </w14:solidFill>
          </w14:textFill>
        </w:rPr>
        <w:t>不予受理。招标人定于投标文件递交截止的同一时间、地点进行开标、评标。</w:t>
      </w:r>
    </w:p>
    <w:p>
      <w:pPr>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7、开标会议定于2025年1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日 10 时在重庆中江船业有限公司三楼开标室举行，投标单位可派2人以内代表出席。</w:t>
      </w:r>
    </w:p>
    <w:p>
      <w:pPr>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8、有关投标详细要求请参照投标文件。</w:t>
      </w:r>
    </w:p>
    <w:p>
      <w:pPr>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ind w:left="546" w:leftChars="260" w:firstLine="2100" w:firstLineChars="7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招标 人：重庆中江船业有限公司</w:t>
      </w:r>
    </w:p>
    <w:p>
      <w:pPr>
        <w:ind w:left="540" w:leftChars="257" w:firstLine="2100" w:firstLineChars="7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地    址：重庆市涪陵区珍溪镇中江路1号</w:t>
      </w:r>
    </w:p>
    <w:p>
      <w:pPr>
        <w:ind w:left="540" w:leftChars="257" w:firstLine="2100" w:firstLineChars="7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电话（传真）：023-85696017  </w:t>
      </w:r>
    </w:p>
    <w:p>
      <w:pPr>
        <w:ind w:left="540" w:leftChars="257" w:firstLine="2100" w:firstLineChars="7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联 系 人：  </w:t>
      </w:r>
      <w:r>
        <w:rPr>
          <w:rFonts w:hint="eastAsia" w:ascii="方正仿宋_GBK" w:hAnsi="方正仿宋_GBK" w:eastAsia="方正仿宋_GBK" w:cs="方正仿宋_GBK"/>
          <w:color w:val="000000"/>
          <w:sz w:val="28"/>
          <w:szCs w:val="28"/>
        </w:rPr>
        <w:t xml:space="preserve">张先生    </w:t>
      </w:r>
      <w:bookmarkStart w:id="1" w:name="_Hlk212731183"/>
      <w:r>
        <w:rPr>
          <w:rFonts w:hint="eastAsia" w:ascii="方正仿宋_GBK" w:hAnsi="方正仿宋_GBK" w:eastAsia="方正仿宋_GBK" w:cs="方正仿宋_GBK"/>
          <w:color w:val="000000"/>
          <w:sz w:val="28"/>
          <w:szCs w:val="28"/>
        </w:rPr>
        <w:t>13996761875</w:t>
      </w:r>
      <w:bookmarkEnd w:id="1"/>
      <w:r>
        <w:rPr>
          <w:rFonts w:hint="eastAsia" w:ascii="方正仿宋_GBK" w:hAnsi="方正仿宋_GBK" w:eastAsia="方正仿宋_GBK" w:cs="方正仿宋_GBK"/>
          <w:color w:val="000000"/>
          <w:sz w:val="28"/>
          <w:szCs w:val="28"/>
        </w:rPr>
        <w:t xml:space="preserve"> </w:t>
      </w:r>
    </w:p>
    <w:bookmarkEnd w:id="0"/>
    <w:p>
      <w:pP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p>
      <w:pPr>
        <w:rPr>
          <w:rFonts w:hint="eastAsia" w:asciiTheme="majorEastAsia" w:hAnsiTheme="majorEastAsia" w:eastAsiaTheme="majorEastAsia"/>
          <w:b/>
          <w:color w:val="000000" w:themeColor="text1"/>
          <w:sz w:val="28"/>
          <w:szCs w:val="28"/>
          <w14:textFill>
            <w14:solidFill>
              <w14:schemeClr w14:val="tx1"/>
            </w14:solidFill>
          </w14:textFill>
        </w:rPr>
      </w:pPr>
      <w:bookmarkStart w:id="51" w:name="_GoBack"/>
      <w:bookmarkEnd w:id="51"/>
      <w:r>
        <w:rPr>
          <w:rFonts w:hint="eastAsia" w:asciiTheme="majorEastAsia" w:hAnsiTheme="majorEastAsia" w:eastAsiaTheme="majorEastAsia"/>
          <w:b/>
          <w:color w:val="000000" w:themeColor="text1"/>
          <w:sz w:val="28"/>
          <w:szCs w:val="28"/>
          <w14:textFill>
            <w14:solidFill>
              <w14:schemeClr w14:val="tx1"/>
            </w14:solidFill>
          </w14:textFill>
        </w:rPr>
        <w:br w:type="page"/>
      </w:r>
    </w:p>
    <w:p>
      <w:pPr>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第二章  投标须知</w:t>
      </w:r>
    </w:p>
    <w:p>
      <w:pPr>
        <w:spacing w:line="360" w:lineRule="auto"/>
        <w:rPr>
          <w:rFonts w:hint="eastAsia"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一、</w:t>
      </w:r>
      <w:bookmarkStart w:id="2" w:name="OLE_LINK18"/>
      <w:r>
        <w:rPr>
          <w:rFonts w:hint="eastAsia" w:asciiTheme="majorEastAsia" w:hAnsiTheme="majorEastAsia" w:eastAsiaTheme="majorEastAsia"/>
          <w:b/>
          <w:color w:val="000000" w:themeColor="text1"/>
          <w:sz w:val="28"/>
          <w:szCs w:val="28"/>
          <w14:textFill>
            <w14:solidFill>
              <w14:schemeClr w14:val="tx1"/>
            </w14:solidFill>
          </w14:textFill>
        </w:rPr>
        <w:t>投标人</w:t>
      </w:r>
      <w:bookmarkEnd w:id="2"/>
      <w:r>
        <w:rPr>
          <w:rFonts w:hint="eastAsia" w:asciiTheme="majorEastAsia" w:hAnsiTheme="majorEastAsia" w:eastAsiaTheme="majorEastAsia"/>
          <w:b/>
          <w:color w:val="000000" w:themeColor="text1"/>
          <w:sz w:val="28"/>
          <w:szCs w:val="28"/>
          <w14:textFill>
            <w14:solidFill>
              <w14:schemeClr w14:val="tx1"/>
            </w14:solidFill>
          </w14:textFill>
        </w:rPr>
        <w:t>须知前附表</w:t>
      </w:r>
    </w:p>
    <w:tbl>
      <w:tblPr>
        <w:tblStyle w:val="13"/>
        <w:tblW w:w="87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66"/>
        <w:gridCol w:w="1364"/>
        <w:gridCol w:w="5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exac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225"/>
              </w:tabs>
              <w:adjustRightInd w:val="0"/>
              <w:snapToGrid w:val="0"/>
              <w:spacing w:line="360" w:lineRule="auto"/>
              <w:jc w:val="center"/>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项号</w:t>
            </w:r>
          </w:p>
        </w:tc>
        <w:tc>
          <w:tcPr>
            <w:tcW w:w="7948" w:type="dxa"/>
            <w:gridSpan w:val="3"/>
            <w:tcBorders>
              <w:top w:val="single" w:color="auto" w:sz="4" w:space="0"/>
              <w:left w:val="single" w:color="auto" w:sz="4" w:space="0"/>
              <w:bottom w:val="single" w:color="auto" w:sz="4" w:space="0"/>
              <w:right w:val="single" w:color="auto" w:sz="4" w:space="0"/>
            </w:tcBorders>
            <w:vAlign w:val="center"/>
          </w:tcPr>
          <w:p>
            <w:pPr>
              <w:tabs>
                <w:tab w:val="left" w:pos="3225"/>
              </w:tabs>
              <w:adjustRightInd w:val="0"/>
              <w:snapToGrid w:val="0"/>
              <w:spacing w:line="360" w:lineRule="auto"/>
              <w:jc w:val="center"/>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主     要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1" w:hRule="atLeast"/>
          <w:jc w:val="center"/>
        </w:trPr>
        <w:tc>
          <w:tcPr>
            <w:tcW w:w="813" w:type="dxa"/>
            <w:vAlign w:val="center"/>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w:t>
            </w:r>
          </w:p>
        </w:tc>
        <w:tc>
          <w:tcPr>
            <w:tcW w:w="1166" w:type="dxa"/>
            <w:vAlign w:val="center"/>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工程</w:t>
            </w:r>
          </w:p>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综合</w:t>
            </w:r>
          </w:p>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说明</w:t>
            </w:r>
          </w:p>
        </w:tc>
        <w:tc>
          <w:tcPr>
            <w:tcW w:w="6782" w:type="dxa"/>
            <w:gridSpan w:val="2"/>
            <w:vAlign w:val="center"/>
          </w:tcPr>
          <w:p>
            <w:pPr>
              <w:tabs>
                <w:tab w:val="left" w:pos="3225"/>
              </w:tabs>
              <w:adjustRightInd w:val="0"/>
              <w:snapToGrid w:val="0"/>
              <w:spacing w:line="320" w:lineRule="exact"/>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工程名称：150米三峡游轮不锈钢栏杆工程（ZJ20-LYC007） </w:t>
            </w:r>
          </w:p>
          <w:p>
            <w:pPr>
              <w:tabs>
                <w:tab w:val="left" w:pos="3225"/>
              </w:tabs>
              <w:adjustRightInd w:val="0"/>
              <w:snapToGrid w:val="0"/>
              <w:spacing w:line="320" w:lineRule="exact"/>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工程地点：重庆市涪陵区珍溪镇中江路1号</w:t>
            </w:r>
          </w:p>
          <w:p>
            <w:pPr>
              <w:tabs>
                <w:tab w:val="left" w:pos="3225"/>
              </w:tabs>
              <w:adjustRightInd w:val="0"/>
              <w:snapToGrid w:val="0"/>
              <w:spacing w:line="320" w:lineRule="exact"/>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承包方式：包工包料</w:t>
            </w:r>
          </w:p>
          <w:p>
            <w:pPr>
              <w:tabs>
                <w:tab w:val="left" w:pos="3225"/>
              </w:tabs>
              <w:adjustRightInd w:val="0"/>
              <w:snapToGrid w:val="0"/>
              <w:spacing w:line="320" w:lineRule="exact"/>
              <w:rPr>
                <w:rFonts w:hint="eastAsia" w:asciiTheme="majorEastAsia" w:hAnsiTheme="majorEastAsia" w:eastAsiaTheme="majorEastAsia"/>
                <w:color w:val="000000" w:themeColor="text1"/>
                <w:szCs w:val="21"/>
                <w:u w:val="single"/>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总体工期：2025年1</w:t>
            </w:r>
            <w:r>
              <w:rPr>
                <w:rFonts w:hint="eastAsia" w:asciiTheme="majorEastAsia" w:hAnsiTheme="majorEastAsia" w:eastAsiaTheme="majorEastAsia"/>
                <w:color w:val="000000" w:themeColor="text1"/>
                <w:szCs w:val="21"/>
                <w:lang w:val="en-US" w:eastAsia="zh-CN"/>
                <w14:textFill>
                  <w14:solidFill>
                    <w14:schemeClr w14:val="tx1"/>
                  </w14:solidFill>
                </w14:textFill>
              </w:rPr>
              <w:t>2</w:t>
            </w:r>
            <w:r>
              <w:rPr>
                <w:rFonts w:hint="eastAsia" w:asciiTheme="majorEastAsia" w:hAnsiTheme="majorEastAsia" w:eastAsiaTheme="majorEastAsia"/>
                <w:color w:val="000000" w:themeColor="text1"/>
                <w:szCs w:val="21"/>
                <w14:textFill>
                  <w14:solidFill>
                    <w14:schemeClr w14:val="tx1"/>
                  </w14:solidFill>
                </w14:textFill>
              </w:rPr>
              <w:t>月</w:t>
            </w:r>
            <w:r>
              <w:rPr>
                <w:rFonts w:hint="eastAsia" w:asciiTheme="majorEastAsia" w:hAnsiTheme="majorEastAsia" w:eastAsiaTheme="majorEastAsia"/>
                <w:color w:val="000000" w:themeColor="text1"/>
                <w:szCs w:val="21"/>
                <w:lang w:val="en-US" w:eastAsia="zh-CN"/>
                <w14:textFill>
                  <w14:solidFill>
                    <w14:schemeClr w14:val="tx1"/>
                  </w14:solidFill>
                </w14:textFill>
              </w:rPr>
              <w:t>8</w:t>
            </w:r>
            <w:r>
              <w:rPr>
                <w:rFonts w:hint="eastAsia" w:asciiTheme="majorEastAsia" w:hAnsiTheme="majorEastAsia" w:eastAsiaTheme="majorEastAsia"/>
                <w:color w:val="000000" w:themeColor="text1"/>
                <w:szCs w:val="21"/>
                <w14:textFill>
                  <w14:solidFill>
                    <w14:schemeClr w14:val="tx1"/>
                  </w14:solidFill>
                </w14:textFill>
              </w:rPr>
              <w:t>日 ～ 2025年3月</w:t>
            </w:r>
            <w:r>
              <w:rPr>
                <w:rFonts w:hint="eastAsia" w:asciiTheme="majorEastAsia" w:hAnsiTheme="majorEastAsia" w:eastAsiaTheme="majorEastAsia"/>
                <w:color w:val="000000" w:themeColor="text1"/>
                <w:szCs w:val="21"/>
                <w:lang w:val="en-US" w:eastAsia="zh-CN"/>
                <w14:textFill>
                  <w14:solidFill>
                    <w14:schemeClr w14:val="tx1"/>
                  </w14:solidFill>
                </w14:textFill>
              </w:rPr>
              <w:t>10</w:t>
            </w:r>
            <w:r>
              <w:rPr>
                <w:rFonts w:hint="eastAsia" w:asciiTheme="majorEastAsia" w:hAnsiTheme="majorEastAsia" w:eastAsiaTheme="majorEastAsia"/>
                <w:color w:val="000000" w:themeColor="text1"/>
                <w:szCs w:val="21"/>
                <w14:textFill>
                  <w14:solidFill>
                    <w14:schemeClr w14:val="tx1"/>
                  </w14:solidFill>
                </w14:textFill>
              </w:rPr>
              <w:t>日</w:t>
            </w:r>
          </w:p>
          <w:p>
            <w:pPr>
              <w:tabs>
                <w:tab w:val="left" w:pos="3225"/>
              </w:tabs>
              <w:adjustRightInd w:val="0"/>
              <w:snapToGrid w:val="0"/>
              <w:spacing w:line="320" w:lineRule="exact"/>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质量要求：优良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exact"/>
          <w:jc w:val="center"/>
        </w:trPr>
        <w:tc>
          <w:tcPr>
            <w:tcW w:w="813" w:type="dxa"/>
            <w:vMerge w:val="restart"/>
            <w:vAlign w:val="center"/>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w:t>
            </w:r>
          </w:p>
        </w:tc>
        <w:tc>
          <w:tcPr>
            <w:tcW w:w="1166" w:type="dxa"/>
            <w:vMerge w:val="restart"/>
            <w:vAlign w:val="center"/>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投</w:t>
            </w:r>
          </w:p>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标</w:t>
            </w:r>
          </w:p>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时</w:t>
            </w:r>
          </w:p>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间</w:t>
            </w:r>
          </w:p>
        </w:tc>
        <w:tc>
          <w:tcPr>
            <w:tcW w:w="1364" w:type="dxa"/>
            <w:vAlign w:val="bottom"/>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领标时间</w:t>
            </w:r>
          </w:p>
        </w:tc>
        <w:tc>
          <w:tcPr>
            <w:tcW w:w="5418" w:type="dxa"/>
            <w:vAlign w:val="bottom"/>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Cs w:val="21"/>
                <w:u w:val="single"/>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公告之日至2025年</w:t>
            </w:r>
            <w:r>
              <w:rPr>
                <w:rFonts w:hint="eastAsia" w:asciiTheme="majorEastAsia" w:hAnsiTheme="majorEastAsia" w:eastAsiaTheme="majorEastAsia"/>
                <w:color w:val="000000" w:themeColor="text1"/>
                <w:szCs w:val="21"/>
                <w:lang w:val="en-US" w:eastAsia="zh-CN"/>
                <w14:textFill>
                  <w14:solidFill>
                    <w14:schemeClr w14:val="tx1"/>
                  </w14:solidFill>
                </w14:textFill>
              </w:rPr>
              <w:t>12</w:t>
            </w:r>
            <w:r>
              <w:rPr>
                <w:rFonts w:hint="eastAsia" w:asciiTheme="majorEastAsia" w:hAnsiTheme="majorEastAsia" w:eastAsiaTheme="majorEastAsia"/>
                <w:color w:val="000000" w:themeColor="text1"/>
                <w:szCs w:val="21"/>
                <w14:textFill>
                  <w14:solidFill>
                    <w14:schemeClr w14:val="tx1"/>
                  </w14:solidFill>
                </w14:textFill>
              </w:rPr>
              <w:t>月</w:t>
            </w:r>
            <w:r>
              <w:rPr>
                <w:rFonts w:hint="eastAsia" w:asciiTheme="majorEastAsia" w:hAnsiTheme="majorEastAsia" w:eastAsiaTheme="majorEastAsia"/>
                <w:color w:val="000000" w:themeColor="text1"/>
                <w:szCs w:val="21"/>
                <w:lang w:val="en-US" w:eastAsia="zh-CN"/>
                <w14:textFill>
                  <w14:solidFill>
                    <w14:schemeClr w14:val="tx1"/>
                  </w14:solidFill>
                </w14:textFill>
              </w:rPr>
              <w:t>1</w:t>
            </w:r>
            <w:r>
              <w:rPr>
                <w:rFonts w:hint="eastAsia" w:asciiTheme="majorEastAsia" w:hAnsiTheme="majorEastAsia" w:eastAsiaTheme="majorEastAsia"/>
                <w:color w:val="000000" w:themeColor="text1"/>
                <w:szCs w:val="21"/>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exact"/>
          <w:jc w:val="center"/>
        </w:trPr>
        <w:tc>
          <w:tcPr>
            <w:tcW w:w="813" w:type="dxa"/>
            <w:vMerge w:val="continue"/>
            <w:vAlign w:val="center"/>
          </w:tcPr>
          <w:p>
            <w:pPr>
              <w:spacing w:line="360" w:lineRule="auto"/>
              <w:rPr>
                <w:rFonts w:hint="eastAsia" w:asciiTheme="majorEastAsia" w:hAnsiTheme="majorEastAsia" w:eastAsiaTheme="majorEastAsia"/>
                <w:color w:val="000000" w:themeColor="text1"/>
                <w:sz w:val="24"/>
                <w14:textFill>
                  <w14:solidFill>
                    <w14:schemeClr w14:val="tx1"/>
                  </w14:solidFill>
                </w14:textFill>
              </w:rPr>
            </w:pPr>
          </w:p>
        </w:tc>
        <w:tc>
          <w:tcPr>
            <w:tcW w:w="1166" w:type="dxa"/>
            <w:vMerge w:val="continue"/>
            <w:vAlign w:val="center"/>
          </w:tcPr>
          <w:p>
            <w:pPr>
              <w:spacing w:line="360" w:lineRule="auto"/>
              <w:rPr>
                <w:rFonts w:hint="eastAsia" w:asciiTheme="majorEastAsia" w:hAnsiTheme="majorEastAsia" w:eastAsiaTheme="majorEastAsia"/>
                <w:color w:val="000000" w:themeColor="text1"/>
                <w:sz w:val="24"/>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领标地点</w:t>
            </w:r>
          </w:p>
        </w:tc>
        <w:tc>
          <w:tcPr>
            <w:tcW w:w="5418" w:type="dxa"/>
            <w:vAlign w:val="bottom"/>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Cs w:val="21"/>
                <w:u w:val="single"/>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重庆轮船（集团）有限公司网站自行下载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813" w:type="dxa"/>
            <w:vMerge w:val="continue"/>
            <w:vAlign w:val="center"/>
          </w:tcPr>
          <w:p>
            <w:pPr>
              <w:spacing w:line="360" w:lineRule="auto"/>
              <w:rPr>
                <w:rFonts w:hint="eastAsia" w:asciiTheme="majorEastAsia" w:hAnsiTheme="majorEastAsia" w:eastAsiaTheme="majorEastAsia"/>
                <w:color w:val="000000" w:themeColor="text1"/>
                <w:sz w:val="24"/>
                <w14:textFill>
                  <w14:solidFill>
                    <w14:schemeClr w14:val="tx1"/>
                  </w14:solidFill>
                </w14:textFill>
              </w:rPr>
            </w:pPr>
          </w:p>
        </w:tc>
        <w:tc>
          <w:tcPr>
            <w:tcW w:w="1166" w:type="dxa"/>
            <w:vMerge w:val="continue"/>
            <w:vAlign w:val="center"/>
          </w:tcPr>
          <w:p>
            <w:pPr>
              <w:spacing w:line="360" w:lineRule="auto"/>
              <w:rPr>
                <w:rFonts w:hint="eastAsia" w:asciiTheme="majorEastAsia" w:hAnsiTheme="majorEastAsia" w:eastAsiaTheme="majorEastAsia"/>
                <w:color w:val="000000" w:themeColor="text1"/>
                <w:sz w:val="24"/>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截标时间</w:t>
            </w:r>
          </w:p>
        </w:tc>
        <w:tc>
          <w:tcPr>
            <w:tcW w:w="5418" w:type="dxa"/>
            <w:vAlign w:val="bottom"/>
          </w:tcPr>
          <w:p>
            <w:pPr>
              <w:adjustRightInd w:val="0"/>
              <w:snapToGrid w:val="0"/>
              <w:spacing w:line="360" w:lineRule="auto"/>
              <w:jc w:val="center"/>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2025年1</w:t>
            </w:r>
            <w:r>
              <w:rPr>
                <w:rFonts w:hint="eastAsia" w:asciiTheme="majorEastAsia" w:hAnsiTheme="majorEastAsia" w:eastAsiaTheme="majorEastAsia"/>
                <w:color w:val="000000" w:themeColor="text1"/>
                <w:szCs w:val="21"/>
                <w:lang w:val="en-US" w:eastAsia="zh-CN"/>
                <w14:textFill>
                  <w14:solidFill>
                    <w14:schemeClr w14:val="tx1"/>
                  </w14:solidFill>
                </w14:textFill>
              </w:rPr>
              <w:t>2</w:t>
            </w:r>
            <w:r>
              <w:rPr>
                <w:rFonts w:hint="eastAsia" w:asciiTheme="majorEastAsia" w:hAnsiTheme="majorEastAsia" w:eastAsiaTheme="majorEastAsia"/>
                <w:color w:val="000000" w:themeColor="text1"/>
                <w:szCs w:val="21"/>
                <w14:textFill>
                  <w14:solidFill>
                    <w14:schemeClr w14:val="tx1"/>
                  </w14:solidFill>
                </w14:textFill>
              </w:rPr>
              <w:t>月</w:t>
            </w:r>
            <w:r>
              <w:rPr>
                <w:rFonts w:hint="eastAsia" w:asciiTheme="majorEastAsia" w:hAnsiTheme="majorEastAsia" w:eastAsiaTheme="majorEastAsia"/>
                <w:color w:val="000000" w:themeColor="text1"/>
                <w:szCs w:val="21"/>
                <w:lang w:val="en-US" w:eastAsia="zh-CN"/>
                <w14:textFill>
                  <w14:solidFill>
                    <w14:schemeClr w14:val="tx1"/>
                  </w14:solidFill>
                </w14:textFill>
              </w:rPr>
              <w:t>6</w:t>
            </w:r>
            <w:r>
              <w:rPr>
                <w:rFonts w:hint="eastAsia" w:asciiTheme="majorEastAsia" w:hAnsiTheme="majorEastAsia" w:eastAsiaTheme="majorEastAsia"/>
                <w:color w:val="000000" w:themeColor="text1"/>
                <w:szCs w:val="21"/>
                <w14:textFill>
                  <w14:solidFill>
                    <w14:schemeClr w14:val="tx1"/>
                  </w14:solidFill>
                </w14:textFill>
              </w:rPr>
              <w:t>日 10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813" w:type="dxa"/>
            <w:vMerge w:val="continue"/>
            <w:vAlign w:val="center"/>
          </w:tcPr>
          <w:p>
            <w:pPr>
              <w:spacing w:line="360" w:lineRule="auto"/>
              <w:rPr>
                <w:rFonts w:hint="eastAsia" w:asciiTheme="majorEastAsia" w:hAnsiTheme="majorEastAsia" w:eastAsiaTheme="majorEastAsia"/>
                <w:color w:val="000000" w:themeColor="text1"/>
                <w:sz w:val="24"/>
                <w14:textFill>
                  <w14:solidFill>
                    <w14:schemeClr w14:val="tx1"/>
                  </w14:solidFill>
                </w14:textFill>
              </w:rPr>
            </w:pPr>
          </w:p>
        </w:tc>
        <w:tc>
          <w:tcPr>
            <w:tcW w:w="1166" w:type="dxa"/>
            <w:vMerge w:val="continue"/>
            <w:vAlign w:val="center"/>
          </w:tcPr>
          <w:p>
            <w:pPr>
              <w:spacing w:line="360" w:lineRule="auto"/>
              <w:rPr>
                <w:rFonts w:hint="eastAsia" w:asciiTheme="majorEastAsia" w:hAnsiTheme="majorEastAsia" w:eastAsiaTheme="majorEastAsia"/>
                <w:color w:val="000000" w:themeColor="text1"/>
                <w:sz w:val="24"/>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开标时间</w:t>
            </w:r>
          </w:p>
        </w:tc>
        <w:tc>
          <w:tcPr>
            <w:tcW w:w="5418" w:type="dxa"/>
            <w:vAlign w:val="bottom"/>
          </w:tcPr>
          <w:p>
            <w:pPr>
              <w:adjustRightInd w:val="0"/>
              <w:snapToGrid w:val="0"/>
              <w:spacing w:line="360" w:lineRule="auto"/>
              <w:jc w:val="center"/>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2025年</w:t>
            </w:r>
            <w:r>
              <w:rPr>
                <w:rFonts w:hint="eastAsia" w:asciiTheme="majorEastAsia" w:hAnsiTheme="majorEastAsia" w:eastAsiaTheme="majorEastAsia"/>
                <w:color w:val="000000" w:themeColor="text1"/>
                <w:szCs w:val="21"/>
                <w:lang w:val="en-US" w:eastAsia="zh-CN"/>
                <w14:textFill>
                  <w14:solidFill>
                    <w14:schemeClr w14:val="tx1"/>
                  </w14:solidFill>
                </w14:textFill>
              </w:rPr>
              <w:t>12</w:t>
            </w:r>
            <w:r>
              <w:rPr>
                <w:rFonts w:hint="eastAsia" w:asciiTheme="majorEastAsia" w:hAnsiTheme="majorEastAsia" w:eastAsiaTheme="majorEastAsia"/>
                <w:color w:val="000000" w:themeColor="text1"/>
                <w:szCs w:val="21"/>
                <w14:textFill>
                  <w14:solidFill>
                    <w14:schemeClr w14:val="tx1"/>
                  </w14:solidFill>
                </w14:textFill>
              </w:rPr>
              <w:t xml:space="preserve">月 </w:t>
            </w:r>
            <w:r>
              <w:rPr>
                <w:rFonts w:hint="eastAsia" w:asciiTheme="majorEastAsia" w:hAnsiTheme="majorEastAsia" w:eastAsiaTheme="majorEastAsia"/>
                <w:color w:val="000000" w:themeColor="text1"/>
                <w:szCs w:val="21"/>
                <w:lang w:val="en-US" w:eastAsia="zh-CN"/>
                <w14:textFill>
                  <w14:solidFill>
                    <w14:schemeClr w14:val="tx1"/>
                  </w14:solidFill>
                </w14:textFill>
              </w:rPr>
              <w:t>6</w:t>
            </w:r>
            <w:r>
              <w:rPr>
                <w:rFonts w:hint="eastAsia" w:asciiTheme="majorEastAsia" w:hAnsiTheme="majorEastAsia" w:eastAsiaTheme="majorEastAsia"/>
                <w:color w:val="000000" w:themeColor="text1"/>
                <w:szCs w:val="21"/>
                <w14:textFill>
                  <w14:solidFill>
                    <w14:schemeClr w14:val="tx1"/>
                  </w14:solidFill>
                </w14:textFill>
              </w:rPr>
              <w:t xml:space="preserve"> 日10 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jc w:val="center"/>
        </w:trPr>
        <w:tc>
          <w:tcPr>
            <w:tcW w:w="813" w:type="dxa"/>
            <w:vMerge w:val="continue"/>
            <w:vAlign w:val="center"/>
          </w:tcPr>
          <w:p>
            <w:pPr>
              <w:spacing w:line="360" w:lineRule="auto"/>
              <w:rPr>
                <w:rFonts w:hint="eastAsia" w:asciiTheme="majorEastAsia" w:hAnsiTheme="majorEastAsia" w:eastAsiaTheme="majorEastAsia"/>
                <w:color w:val="000000" w:themeColor="text1"/>
                <w:sz w:val="24"/>
                <w14:textFill>
                  <w14:solidFill>
                    <w14:schemeClr w14:val="tx1"/>
                  </w14:solidFill>
                </w14:textFill>
              </w:rPr>
            </w:pPr>
          </w:p>
        </w:tc>
        <w:tc>
          <w:tcPr>
            <w:tcW w:w="1166" w:type="dxa"/>
            <w:vMerge w:val="continue"/>
            <w:vAlign w:val="center"/>
          </w:tcPr>
          <w:p>
            <w:pPr>
              <w:spacing w:line="360" w:lineRule="auto"/>
              <w:rPr>
                <w:rFonts w:hint="eastAsia" w:asciiTheme="majorEastAsia" w:hAnsiTheme="majorEastAsia" w:eastAsiaTheme="majorEastAsia"/>
                <w:color w:val="000000" w:themeColor="text1"/>
                <w:sz w:val="24"/>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开标地点</w:t>
            </w:r>
          </w:p>
        </w:tc>
        <w:tc>
          <w:tcPr>
            <w:tcW w:w="5418" w:type="dxa"/>
            <w:vAlign w:val="bottom"/>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重庆中江船业有限公司三楼开标室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9" w:hRule="exact"/>
          <w:jc w:val="center"/>
        </w:trPr>
        <w:tc>
          <w:tcPr>
            <w:tcW w:w="813" w:type="dxa"/>
            <w:vAlign w:val="center"/>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3</w:t>
            </w:r>
          </w:p>
        </w:tc>
        <w:tc>
          <w:tcPr>
            <w:tcW w:w="2530" w:type="dxa"/>
            <w:gridSpan w:val="2"/>
            <w:vAlign w:val="center"/>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竞标人资格要求</w:t>
            </w:r>
          </w:p>
        </w:tc>
        <w:tc>
          <w:tcPr>
            <w:tcW w:w="5418" w:type="dxa"/>
            <w:vAlign w:val="center"/>
          </w:tcPr>
          <w:p>
            <w:pPr>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snapToGrid w:val="0"/>
                <w:kern w:val="0"/>
                <w:szCs w:val="21"/>
              </w:rPr>
              <w:t>（1）投标人具有独立法人资格并具有有效的营业执照、</w:t>
            </w:r>
            <w:r>
              <w:rPr>
                <w:rFonts w:hint="eastAsia" w:ascii="宋体" w:hAnsi="宋体" w:cs="宋体"/>
                <w:color w:val="000000" w:themeColor="text1"/>
                <w:szCs w:val="21"/>
                <w14:textFill>
                  <w14:solidFill>
                    <w14:schemeClr w14:val="tx1"/>
                  </w14:solidFill>
                </w14:textFill>
              </w:rPr>
              <w:t>企业经营范围必须满足金属材材料加工制作要求；有依法缴纳税收或社会保障资金的良好记录；近三年内，在经营活动中没有重大违法记录。</w:t>
            </w:r>
          </w:p>
          <w:p>
            <w:pPr>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snapToGrid w:val="0"/>
                <w:kern w:val="0"/>
                <w:szCs w:val="21"/>
              </w:rPr>
              <w:t>投标人2015年1月1日至今（指完工时间），（指100米及以上或合同金额大于50万以上的旅游客船、商业趸船）不锈钢栏杆工程业绩，</w:t>
            </w:r>
            <w:r>
              <w:rPr>
                <w:rFonts w:hint="eastAsia" w:ascii="宋体" w:hAnsi="宋体" w:cs="宋体"/>
                <w:kern w:val="0"/>
                <w:szCs w:val="21"/>
              </w:rPr>
              <w:t>且工程完工，质量验收合格的。</w:t>
            </w:r>
          </w:p>
          <w:p>
            <w:pPr>
              <w:tabs>
                <w:tab w:val="left" w:pos="3225"/>
              </w:tabs>
              <w:adjustRightInd w:val="0"/>
              <w:snapToGrid w:val="0"/>
              <w:spacing w:line="260" w:lineRule="exact"/>
              <w:rPr>
                <w:rFonts w:hint="eastAsia" w:asciiTheme="majorEastAsia" w:hAnsiTheme="majorEastAsia" w:eastAsiaTheme="maj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813" w:type="dxa"/>
            <w:vAlign w:val="center"/>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4</w:t>
            </w:r>
          </w:p>
        </w:tc>
        <w:tc>
          <w:tcPr>
            <w:tcW w:w="2530" w:type="dxa"/>
            <w:gridSpan w:val="2"/>
            <w:vAlign w:val="center"/>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履约保证金</w:t>
            </w:r>
          </w:p>
        </w:tc>
        <w:tc>
          <w:tcPr>
            <w:tcW w:w="5418" w:type="dxa"/>
            <w:vAlign w:val="center"/>
          </w:tcPr>
          <w:p>
            <w:pPr>
              <w:tabs>
                <w:tab w:val="left" w:pos="3225"/>
              </w:tabs>
              <w:adjustRightInd w:val="0"/>
              <w:snapToGrid w:val="0"/>
              <w:spacing w:line="260" w:lineRule="exact"/>
              <w:rPr>
                <w:rFonts w:hint="eastAsia" w:asciiTheme="majorEastAsia" w:hAnsi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按合同总价款的</w:t>
            </w:r>
            <w:r>
              <w:rPr>
                <w:rFonts w:asciiTheme="majorEastAsia" w:hAnsiTheme="majorEastAsia" w:eastAsiaTheme="majorEastAsia"/>
                <w:color w:val="000000" w:themeColor="text1"/>
                <w:szCs w:val="21"/>
                <w14:textFill>
                  <w14:solidFill>
                    <w14:schemeClr w14:val="tx1"/>
                  </w14:solidFill>
                </w14:textFill>
              </w:rPr>
              <w:t>10</w:t>
            </w:r>
            <w:r>
              <w:rPr>
                <w:rFonts w:hint="eastAsia" w:asciiTheme="majorEastAsia" w:hAnsiTheme="majorEastAsia" w:eastAsiaTheme="majorEastAsia"/>
                <w:color w:val="000000" w:themeColor="text1"/>
                <w:szCs w:val="21"/>
                <w14:textFill>
                  <w14:solidFill>
                    <w14:schemeClr w14:val="tx1"/>
                  </w14:solidFill>
                </w14:textFill>
              </w:rPr>
              <w:t>%收取，</w:t>
            </w:r>
            <w:r>
              <w:rPr>
                <w:rFonts w:hint="eastAsia" w:ascii="宋体" w:hAnsi="宋体" w:cs="宋体"/>
                <w:kern w:val="0"/>
                <w:szCs w:val="21"/>
              </w:rPr>
              <w:t>现金、银行转账支票、银行汇票或银行出具的履约保函均可。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813" w:type="dxa"/>
            <w:vAlign w:val="center"/>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5</w:t>
            </w:r>
          </w:p>
        </w:tc>
        <w:tc>
          <w:tcPr>
            <w:tcW w:w="2530" w:type="dxa"/>
            <w:gridSpan w:val="2"/>
            <w:vAlign w:val="center"/>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安全风险金</w:t>
            </w:r>
          </w:p>
        </w:tc>
        <w:tc>
          <w:tcPr>
            <w:tcW w:w="5418" w:type="dxa"/>
            <w:vAlign w:val="center"/>
          </w:tcPr>
          <w:p>
            <w:pPr>
              <w:tabs>
                <w:tab w:val="left" w:pos="3225"/>
              </w:tabs>
              <w:adjustRightInd w:val="0"/>
              <w:snapToGrid w:val="0"/>
              <w:spacing w:line="360" w:lineRule="auto"/>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能提供全部参加该工程人员的五险或意外险的保单额为100万元/人以上。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813" w:type="dxa"/>
            <w:vAlign w:val="bottom"/>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6</w:t>
            </w:r>
          </w:p>
        </w:tc>
        <w:tc>
          <w:tcPr>
            <w:tcW w:w="2530" w:type="dxa"/>
            <w:gridSpan w:val="2"/>
            <w:vAlign w:val="bottom"/>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投标文件份数</w:t>
            </w:r>
          </w:p>
        </w:tc>
        <w:tc>
          <w:tcPr>
            <w:tcW w:w="5418" w:type="dxa"/>
            <w:vAlign w:val="center"/>
          </w:tcPr>
          <w:p>
            <w:pPr>
              <w:tabs>
                <w:tab w:val="left" w:pos="3225"/>
              </w:tabs>
              <w:adjustRightInd w:val="0"/>
              <w:snapToGrid w:val="0"/>
              <w:spacing w:line="360" w:lineRule="auto"/>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正本1份，副本1份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13" w:type="dxa"/>
            <w:vAlign w:val="bottom"/>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7</w:t>
            </w:r>
          </w:p>
        </w:tc>
        <w:tc>
          <w:tcPr>
            <w:tcW w:w="2530" w:type="dxa"/>
            <w:gridSpan w:val="2"/>
            <w:vAlign w:val="bottom"/>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现场考察</w:t>
            </w:r>
          </w:p>
        </w:tc>
        <w:tc>
          <w:tcPr>
            <w:tcW w:w="5418" w:type="dxa"/>
            <w:vAlign w:val="center"/>
          </w:tcPr>
          <w:p>
            <w:pPr>
              <w:tabs>
                <w:tab w:val="left" w:pos="3225"/>
              </w:tabs>
              <w:adjustRightInd w:val="0"/>
              <w:snapToGrid w:val="0"/>
              <w:spacing w:line="360" w:lineRule="auto"/>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13" w:type="dxa"/>
            <w:vAlign w:val="center"/>
          </w:tcPr>
          <w:p>
            <w:pPr>
              <w:tabs>
                <w:tab w:val="left" w:pos="3225"/>
              </w:tabs>
              <w:adjustRightInd w:val="0"/>
              <w:snapToGrid w:val="0"/>
              <w:spacing w:line="360" w:lineRule="auto"/>
              <w:ind w:firstLine="240" w:firstLineChars="100"/>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8</w:t>
            </w:r>
          </w:p>
        </w:tc>
        <w:tc>
          <w:tcPr>
            <w:tcW w:w="2530" w:type="dxa"/>
            <w:gridSpan w:val="2"/>
            <w:vAlign w:val="center"/>
          </w:tcPr>
          <w:p>
            <w:pPr>
              <w:tabs>
                <w:tab w:val="left" w:pos="3225"/>
              </w:tabs>
              <w:adjustRightInd w:val="0"/>
              <w:snapToGrid w:val="0"/>
              <w:spacing w:line="360" w:lineRule="auto"/>
              <w:ind w:firstLine="600" w:firstLineChars="250"/>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提问和澄清</w:t>
            </w:r>
          </w:p>
        </w:tc>
        <w:tc>
          <w:tcPr>
            <w:tcW w:w="5418" w:type="dxa"/>
            <w:vAlign w:val="center"/>
          </w:tcPr>
          <w:p>
            <w:pPr>
              <w:tabs>
                <w:tab w:val="left" w:pos="3225"/>
              </w:tabs>
              <w:adjustRightInd w:val="0"/>
              <w:snapToGrid w:val="0"/>
              <w:spacing w:line="360" w:lineRule="auto"/>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潜在竞标人以书面传真形式进行澄清，传真号023-85696017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13" w:type="dxa"/>
            <w:vAlign w:val="center"/>
          </w:tcPr>
          <w:p>
            <w:pPr>
              <w:tabs>
                <w:tab w:val="left" w:pos="3225"/>
              </w:tabs>
              <w:adjustRightInd w:val="0"/>
              <w:snapToGrid w:val="0"/>
              <w:spacing w:line="360" w:lineRule="auto"/>
              <w:ind w:firstLine="240" w:firstLineChars="100"/>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9</w:t>
            </w:r>
          </w:p>
        </w:tc>
        <w:tc>
          <w:tcPr>
            <w:tcW w:w="2530" w:type="dxa"/>
            <w:gridSpan w:val="2"/>
            <w:vAlign w:val="center"/>
          </w:tcPr>
          <w:p>
            <w:pPr>
              <w:tabs>
                <w:tab w:val="left" w:pos="3225"/>
              </w:tabs>
              <w:adjustRightInd w:val="0"/>
              <w:snapToGrid w:val="0"/>
              <w:spacing w:line="360" w:lineRule="auto"/>
              <w:ind w:firstLine="600" w:firstLineChars="250"/>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答疑和补遗</w:t>
            </w:r>
          </w:p>
        </w:tc>
        <w:tc>
          <w:tcPr>
            <w:tcW w:w="5418" w:type="dxa"/>
            <w:vAlign w:val="center"/>
          </w:tcPr>
          <w:p>
            <w:pPr>
              <w:tabs>
                <w:tab w:val="left" w:pos="3225"/>
              </w:tabs>
              <w:adjustRightInd w:val="0"/>
              <w:snapToGrid w:val="0"/>
              <w:spacing w:line="360" w:lineRule="auto"/>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统一在重庆轮船（集团）有限公司网站上发布公告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813" w:type="dxa"/>
            <w:vMerge w:val="restart"/>
            <w:vAlign w:val="center"/>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10</w:t>
            </w:r>
          </w:p>
        </w:tc>
        <w:tc>
          <w:tcPr>
            <w:tcW w:w="1166" w:type="dxa"/>
            <w:vMerge w:val="restart"/>
            <w:vAlign w:val="center"/>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竞</w:t>
            </w:r>
          </w:p>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标</w:t>
            </w:r>
          </w:p>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文</w:t>
            </w:r>
          </w:p>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件</w:t>
            </w:r>
          </w:p>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递</w:t>
            </w:r>
          </w:p>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交</w:t>
            </w:r>
          </w:p>
        </w:tc>
        <w:tc>
          <w:tcPr>
            <w:tcW w:w="1364" w:type="dxa"/>
            <w:vAlign w:val="center"/>
          </w:tcPr>
          <w:p>
            <w:pPr>
              <w:tabs>
                <w:tab w:val="left" w:pos="3225"/>
              </w:tabs>
              <w:adjustRightInd w:val="0"/>
              <w:snapToGrid w:val="0"/>
              <w:spacing w:line="360" w:lineRule="auto"/>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比选人</w:t>
            </w:r>
          </w:p>
        </w:tc>
        <w:tc>
          <w:tcPr>
            <w:tcW w:w="5418" w:type="dxa"/>
            <w:vAlign w:val="center"/>
          </w:tcPr>
          <w:p>
            <w:pPr>
              <w:tabs>
                <w:tab w:val="left" w:pos="3225"/>
              </w:tabs>
              <w:adjustRightInd w:val="0"/>
              <w:snapToGrid w:val="0"/>
              <w:spacing w:line="360" w:lineRule="auto"/>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重庆中江船业有限公司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13" w:type="dxa"/>
            <w:vMerge w:val="continue"/>
            <w:vAlign w:val="center"/>
          </w:tcPr>
          <w:p>
            <w:pPr>
              <w:spacing w:line="360" w:lineRule="auto"/>
              <w:rPr>
                <w:rFonts w:hint="eastAsia" w:asciiTheme="majorEastAsia" w:hAnsiTheme="majorEastAsia" w:eastAsiaTheme="majorEastAsia"/>
                <w:color w:val="000000" w:themeColor="text1"/>
                <w:sz w:val="24"/>
                <w14:textFill>
                  <w14:solidFill>
                    <w14:schemeClr w14:val="tx1"/>
                  </w14:solidFill>
                </w14:textFill>
              </w:rPr>
            </w:pPr>
          </w:p>
        </w:tc>
        <w:tc>
          <w:tcPr>
            <w:tcW w:w="1166" w:type="dxa"/>
            <w:vMerge w:val="continue"/>
            <w:vAlign w:val="center"/>
          </w:tcPr>
          <w:p>
            <w:pPr>
              <w:spacing w:line="360" w:lineRule="auto"/>
              <w:rPr>
                <w:rFonts w:hint="eastAsia" w:asciiTheme="majorEastAsia" w:hAnsiTheme="majorEastAsia" w:eastAsiaTheme="majorEastAsia"/>
                <w:color w:val="000000" w:themeColor="text1"/>
                <w:sz w:val="24"/>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地  址</w:t>
            </w:r>
          </w:p>
        </w:tc>
        <w:tc>
          <w:tcPr>
            <w:tcW w:w="5418" w:type="dxa"/>
            <w:vAlign w:val="center"/>
          </w:tcPr>
          <w:p>
            <w:pPr>
              <w:tabs>
                <w:tab w:val="left" w:pos="3225"/>
              </w:tabs>
              <w:adjustRightInd w:val="0"/>
              <w:snapToGrid w:val="0"/>
              <w:spacing w:line="360" w:lineRule="auto"/>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涪陵区珍溪镇中江路1号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813" w:type="dxa"/>
            <w:vMerge w:val="continue"/>
            <w:vAlign w:val="center"/>
          </w:tcPr>
          <w:p>
            <w:pPr>
              <w:spacing w:line="360" w:lineRule="auto"/>
              <w:rPr>
                <w:rFonts w:hint="eastAsia" w:asciiTheme="majorEastAsia" w:hAnsiTheme="majorEastAsia" w:eastAsiaTheme="majorEastAsia"/>
                <w:color w:val="000000" w:themeColor="text1"/>
                <w:sz w:val="24"/>
                <w14:textFill>
                  <w14:solidFill>
                    <w14:schemeClr w14:val="tx1"/>
                  </w14:solidFill>
                </w14:textFill>
              </w:rPr>
            </w:pPr>
          </w:p>
        </w:tc>
        <w:tc>
          <w:tcPr>
            <w:tcW w:w="1166" w:type="dxa"/>
            <w:vMerge w:val="continue"/>
            <w:vAlign w:val="center"/>
          </w:tcPr>
          <w:p>
            <w:pPr>
              <w:spacing w:line="360" w:lineRule="auto"/>
              <w:rPr>
                <w:rFonts w:hint="eastAsia" w:asciiTheme="majorEastAsia" w:hAnsiTheme="majorEastAsia" w:eastAsiaTheme="majorEastAsia"/>
                <w:color w:val="000000" w:themeColor="text1"/>
                <w:sz w:val="24"/>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递交时间</w:t>
            </w:r>
          </w:p>
        </w:tc>
        <w:tc>
          <w:tcPr>
            <w:tcW w:w="5418" w:type="dxa"/>
            <w:vAlign w:val="center"/>
          </w:tcPr>
          <w:p>
            <w:pPr>
              <w:tabs>
                <w:tab w:val="left" w:pos="3225"/>
              </w:tabs>
              <w:adjustRightInd w:val="0"/>
              <w:snapToGrid w:val="0"/>
              <w:spacing w:line="360" w:lineRule="auto"/>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2025年11月28日 10时之前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813" w:type="dxa"/>
            <w:vMerge w:val="continue"/>
            <w:vAlign w:val="center"/>
          </w:tcPr>
          <w:p>
            <w:pPr>
              <w:spacing w:line="360" w:lineRule="auto"/>
              <w:rPr>
                <w:rFonts w:hint="eastAsia" w:asciiTheme="majorEastAsia" w:hAnsiTheme="majorEastAsia" w:eastAsiaTheme="majorEastAsia"/>
                <w:color w:val="000000" w:themeColor="text1"/>
                <w:sz w:val="24"/>
                <w14:textFill>
                  <w14:solidFill>
                    <w14:schemeClr w14:val="tx1"/>
                  </w14:solidFill>
                </w14:textFill>
              </w:rPr>
            </w:pPr>
          </w:p>
        </w:tc>
        <w:tc>
          <w:tcPr>
            <w:tcW w:w="1166" w:type="dxa"/>
            <w:vMerge w:val="continue"/>
            <w:vAlign w:val="center"/>
          </w:tcPr>
          <w:p>
            <w:pPr>
              <w:spacing w:line="360" w:lineRule="auto"/>
              <w:rPr>
                <w:rFonts w:hint="eastAsia" w:asciiTheme="majorEastAsia" w:hAnsiTheme="majorEastAsia" w:eastAsiaTheme="majorEastAsia"/>
                <w:color w:val="000000" w:themeColor="text1"/>
                <w:sz w:val="24"/>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联系人</w:t>
            </w:r>
          </w:p>
        </w:tc>
        <w:tc>
          <w:tcPr>
            <w:tcW w:w="5418" w:type="dxa"/>
            <w:vAlign w:val="center"/>
          </w:tcPr>
          <w:p>
            <w:pPr>
              <w:tabs>
                <w:tab w:val="left" w:pos="3225"/>
              </w:tabs>
              <w:adjustRightInd w:val="0"/>
              <w:snapToGrid w:val="0"/>
              <w:spacing w:line="360" w:lineRule="auto"/>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张云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813" w:type="dxa"/>
            <w:vMerge w:val="continue"/>
            <w:vAlign w:val="center"/>
          </w:tcPr>
          <w:p>
            <w:pPr>
              <w:spacing w:line="360" w:lineRule="auto"/>
              <w:rPr>
                <w:rFonts w:hint="eastAsia" w:asciiTheme="majorEastAsia" w:hAnsiTheme="majorEastAsia" w:eastAsiaTheme="majorEastAsia"/>
                <w:color w:val="000000" w:themeColor="text1"/>
                <w:sz w:val="24"/>
                <w14:textFill>
                  <w14:solidFill>
                    <w14:schemeClr w14:val="tx1"/>
                  </w14:solidFill>
                </w14:textFill>
              </w:rPr>
            </w:pPr>
          </w:p>
        </w:tc>
        <w:tc>
          <w:tcPr>
            <w:tcW w:w="1166" w:type="dxa"/>
            <w:vMerge w:val="continue"/>
            <w:vAlign w:val="center"/>
          </w:tcPr>
          <w:p>
            <w:pPr>
              <w:spacing w:line="360" w:lineRule="auto"/>
              <w:rPr>
                <w:rFonts w:hint="eastAsia" w:asciiTheme="majorEastAsia" w:hAnsiTheme="majorEastAsia" w:eastAsiaTheme="majorEastAsia"/>
                <w:color w:val="000000" w:themeColor="text1"/>
                <w:sz w:val="24"/>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电  话</w:t>
            </w:r>
          </w:p>
        </w:tc>
        <w:tc>
          <w:tcPr>
            <w:tcW w:w="5418" w:type="dxa"/>
            <w:vAlign w:val="center"/>
          </w:tcPr>
          <w:p>
            <w:pPr>
              <w:tabs>
                <w:tab w:val="left" w:pos="3225"/>
              </w:tabs>
              <w:adjustRightInd w:val="0"/>
              <w:snapToGrid w:val="0"/>
              <w:spacing w:line="360" w:lineRule="auto"/>
              <w:rPr>
                <w:rFonts w:hint="eastAsia" w:asciiTheme="majorEastAsia" w:hAnsiTheme="majorEastAsia" w:eastAsiaTheme="majorEastAsia"/>
                <w:color w:val="000000" w:themeColor="text1"/>
                <w:szCs w:val="21"/>
                <w14:textFill>
                  <w14:solidFill>
                    <w14:schemeClr w14:val="tx1"/>
                  </w14:solidFill>
                </w14:textFill>
              </w:rPr>
            </w:pPr>
            <w:r>
              <w:rPr>
                <w:rFonts w:hint="eastAsia" w:ascii="宋体" w:hAnsi="宋体" w:cs="宋体"/>
                <w:color w:val="000000"/>
                <w:szCs w:val="21"/>
              </w:rPr>
              <w:t xml:space="preserve">023-85696016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jc w:val="center"/>
        </w:trPr>
        <w:tc>
          <w:tcPr>
            <w:tcW w:w="813" w:type="dxa"/>
            <w:vMerge w:val="continue"/>
            <w:vAlign w:val="center"/>
          </w:tcPr>
          <w:p>
            <w:pPr>
              <w:spacing w:line="360" w:lineRule="auto"/>
              <w:rPr>
                <w:rFonts w:hint="eastAsia" w:asciiTheme="majorEastAsia" w:hAnsiTheme="majorEastAsia" w:eastAsiaTheme="majorEastAsia"/>
                <w:color w:val="000000" w:themeColor="text1"/>
                <w:sz w:val="24"/>
                <w14:textFill>
                  <w14:solidFill>
                    <w14:schemeClr w14:val="tx1"/>
                  </w14:solidFill>
                </w14:textFill>
              </w:rPr>
            </w:pPr>
          </w:p>
        </w:tc>
        <w:tc>
          <w:tcPr>
            <w:tcW w:w="1166" w:type="dxa"/>
            <w:vMerge w:val="continue"/>
            <w:vAlign w:val="center"/>
          </w:tcPr>
          <w:p>
            <w:pPr>
              <w:spacing w:line="360" w:lineRule="auto"/>
              <w:rPr>
                <w:rFonts w:hint="eastAsia" w:asciiTheme="majorEastAsia" w:hAnsiTheme="majorEastAsia" w:eastAsiaTheme="majorEastAsia"/>
                <w:color w:val="000000" w:themeColor="text1"/>
                <w:sz w:val="24"/>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E-mail</w:t>
            </w:r>
          </w:p>
        </w:tc>
        <w:tc>
          <w:tcPr>
            <w:tcW w:w="5418" w:type="dxa"/>
            <w:vAlign w:val="center"/>
          </w:tcPr>
          <w:p>
            <w:pPr>
              <w:tabs>
                <w:tab w:val="left" w:pos="3225"/>
              </w:tabs>
              <w:adjustRightInd w:val="0"/>
              <w:snapToGrid w:val="0"/>
              <w:spacing w:line="360" w:lineRule="auto"/>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13" w:type="dxa"/>
            <w:vMerge w:val="continue"/>
            <w:vAlign w:val="center"/>
          </w:tcPr>
          <w:p>
            <w:pPr>
              <w:spacing w:line="360" w:lineRule="auto"/>
              <w:rPr>
                <w:rFonts w:hint="eastAsia" w:asciiTheme="majorEastAsia" w:hAnsiTheme="majorEastAsia" w:eastAsiaTheme="majorEastAsia"/>
                <w:color w:val="000000" w:themeColor="text1"/>
                <w:sz w:val="24"/>
                <w14:textFill>
                  <w14:solidFill>
                    <w14:schemeClr w14:val="tx1"/>
                  </w14:solidFill>
                </w14:textFill>
              </w:rPr>
            </w:pPr>
          </w:p>
        </w:tc>
        <w:tc>
          <w:tcPr>
            <w:tcW w:w="1166" w:type="dxa"/>
            <w:vMerge w:val="continue"/>
            <w:vAlign w:val="center"/>
          </w:tcPr>
          <w:p>
            <w:pPr>
              <w:spacing w:line="360" w:lineRule="auto"/>
              <w:rPr>
                <w:rFonts w:hint="eastAsia" w:asciiTheme="majorEastAsia" w:hAnsiTheme="majorEastAsia" w:eastAsiaTheme="majorEastAsia"/>
                <w:color w:val="000000" w:themeColor="text1"/>
                <w:sz w:val="24"/>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邮政编码</w:t>
            </w:r>
          </w:p>
        </w:tc>
        <w:tc>
          <w:tcPr>
            <w:tcW w:w="5418" w:type="dxa"/>
            <w:vAlign w:val="center"/>
          </w:tcPr>
          <w:p>
            <w:pPr>
              <w:tabs>
                <w:tab w:val="left" w:pos="3225"/>
              </w:tabs>
              <w:adjustRightInd w:val="0"/>
              <w:snapToGrid w:val="0"/>
              <w:spacing w:line="360" w:lineRule="auto"/>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jc w:val="center"/>
        </w:trPr>
        <w:tc>
          <w:tcPr>
            <w:tcW w:w="813" w:type="dxa"/>
            <w:vAlign w:val="center"/>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11</w:t>
            </w:r>
          </w:p>
        </w:tc>
        <w:tc>
          <w:tcPr>
            <w:tcW w:w="2530" w:type="dxa"/>
            <w:gridSpan w:val="2"/>
            <w:vAlign w:val="center"/>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评分办法</w:t>
            </w:r>
          </w:p>
        </w:tc>
        <w:tc>
          <w:tcPr>
            <w:tcW w:w="5418" w:type="dxa"/>
            <w:vAlign w:val="center"/>
          </w:tcPr>
          <w:p>
            <w:pPr>
              <w:tabs>
                <w:tab w:val="left" w:pos="3225"/>
              </w:tabs>
              <w:adjustRightInd w:val="0"/>
              <w:snapToGrid w:val="0"/>
              <w:spacing w:line="360" w:lineRule="auto"/>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13" w:type="dxa"/>
            <w:vAlign w:val="center"/>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12</w:t>
            </w:r>
          </w:p>
        </w:tc>
        <w:tc>
          <w:tcPr>
            <w:tcW w:w="2530" w:type="dxa"/>
            <w:gridSpan w:val="2"/>
            <w:vAlign w:val="center"/>
          </w:tcPr>
          <w:p>
            <w:pPr>
              <w:tabs>
                <w:tab w:val="left" w:pos="3225"/>
              </w:tabs>
              <w:adjustRightInd w:val="0"/>
              <w:snapToGrid w:val="0"/>
              <w:spacing w:line="360" w:lineRule="auto"/>
              <w:jc w:val="center"/>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其它</w:t>
            </w:r>
          </w:p>
        </w:tc>
        <w:tc>
          <w:tcPr>
            <w:tcW w:w="5418" w:type="dxa"/>
            <w:vAlign w:val="center"/>
          </w:tcPr>
          <w:p>
            <w:pPr>
              <w:tabs>
                <w:tab w:val="left" w:pos="3225"/>
              </w:tabs>
              <w:adjustRightInd w:val="0"/>
              <w:snapToGrid w:val="0"/>
              <w:spacing w:line="360" w:lineRule="auto"/>
              <w:rPr>
                <w:rFonts w:hint="eastAsia" w:asciiTheme="majorEastAsia" w:hAnsiTheme="majorEastAsia" w:eastAsiaTheme="majorEastAsia"/>
                <w:color w:val="000000" w:themeColor="text1"/>
                <w:sz w:val="18"/>
                <w:szCs w:val="18"/>
                <w14:textFill>
                  <w14:solidFill>
                    <w14:schemeClr w14:val="tx1"/>
                  </w14:solidFill>
                </w14:textFill>
              </w:rPr>
            </w:pPr>
          </w:p>
        </w:tc>
      </w:tr>
    </w:tbl>
    <w:p>
      <w:pPr>
        <w:widowControl/>
        <w:jc w:val="left"/>
        <w:rPr>
          <w:rFonts w:hint="eastAsia" w:asciiTheme="majorEastAsia" w:hAnsiTheme="majorEastAsia" w:eastAsiaTheme="majorEastAsia"/>
          <w:b/>
          <w:color w:val="000000" w:themeColor="text1"/>
          <w:sz w:val="28"/>
          <w:szCs w:val="28"/>
          <w14:textFill>
            <w14:solidFill>
              <w14:schemeClr w14:val="tx1"/>
            </w14:solidFill>
          </w14:textFill>
        </w:rPr>
      </w:pPr>
    </w:p>
    <w:p>
      <w:pPr>
        <w:widowControl/>
        <w:jc w:val="left"/>
        <w:rPr>
          <w:rFonts w:hint="eastAsia"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br w:type="page"/>
      </w:r>
    </w:p>
    <w:p>
      <w:pPr>
        <w:widowControl/>
        <w:ind w:firstLine="4216" w:firstLineChars="1500"/>
        <w:jc w:val="left"/>
        <w:rPr>
          <w:rFonts w:hint="eastAsia"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投标单位须知</w:t>
      </w:r>
    </w:p>
    <w:p>
      <w:pPr>
        <w:spacing w:line="360" w:lineRule="auto"/>
        <w:rPr>
          <w:rFonts w:hint="eastAsia"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一、总则</w:t>
      </w:r>
    </w:p>
    <w:p>
      <w:pPr>
        <w:spacing w:line="360" w:lineRule="auto"/>
        <w:rPr>
          <w:rFonts w:hint="eastAsia"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1、工程说明</w:t>
      </w:r>
    </w:p>
    <w:p>
      <w:pPr>
        <w:spacing w:line="360" w:lineRule="auto"/>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1.1  工程的说明见招标须知前附表（以下简称“前附表”）。</w:t>
      </w:r>
    </w:p>
    <w:p>
      <w:pPr>
        <w:spacing w:line="360" w:lineRule="auto"/>
        <w:ind w:firstLine="560" w:firstLineChars="20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1.2  关于工程的详细说明见本招标文件</w:t>
      </w:r>
      <w:r>
        <w:rPr>
          <w:rFonts w:hint="eastAsia" w:asciiTheme="majorEastAsia" w:hAnsiTheme="majorEastAsia" w:eastAsiaTheme="majorEastAsia"/>
          <w:bCs/>
          <w:color w:val="000000" w:themeColor="text1"/>
          <w:sz w:val="28"/>
          <w:szCs w:val="28"/>
          <w14:textFill>
            <w14:solidFill>
              <w14:schemeClr w14:val="tx1"/>
            </w14:solidFill>
          </w14:textFill>
        </w:rPr>
        <w:t>及施工图纸 （</w:t>
      </w:r>
      <w:r>
        <w:rPr>
          <w:rFonts w:hint="eastAsia" w:asciiTheme="majorEastAsia" w:hAnsiTheme="majorEastAsia" w:eastAsiaTheme="majorEastAsia"/>
          <w:color w:val="000000" w:themeColor="text1"/>
          <w:sz w:val="28"/>
          <w:szCs w:val="28"/>
          <w14:textFill>
            <w14:solidFill>
              <w14:schemeClr w14:val="tx1"/>
            </w14:solidFill>
          </w14:textFill>
        </w:rPr>
        <w:t>附件1</w:t>
      </w:r>
      <w:r>
        <w:rPr>
          <w:rFonts w:hint="eastAsia" w:asciiTheme="majorEastAsia" w:hAnsiTheme="majorEastAsia" w:eastAsiaTheme="majorEastAsia"/>
          <w:bCs/>
          <w:color w:val="000000" w:themeColor="text1"/>
          <w:sz w:val="28"/>
          <w:szCs w:val="28"/>
          <w14:textFill>
            <w14:solidFill>
              <w14:schemeClr w14:val="tx1"/>
            </w14:solidFill>
          </w14:textFill>
        </w:rPr>
        <w:t xml:space="preserve"> </w:t>
      </w:r>
      <w:r>
        <w:rPr>
          <w:rFonts w:hint="eastAsia" w:asciiTheme="majorEastAsia" w:hAnsiTheme="majorEastAsia" w:eastAsiaTheme="majorEastAsia"/>
          <w:color w:val="000000" w:themeColor="text1"/>
          <w:sz w:val="28"/>
          <w:szCs w:val="28"/>
          <w14:textFill>
            <w14:solidFill>
              <w14:schemeClr w14:val="tx1"/>
            </w14:solidFill>
          </w14:textFill>
        </w:rPr>
        <w:t>)</w:t>
      </w:r>
      <w:r>
        <w:rPr>
          <w:rFonts w:hint="eastAsia" w:asciiTheme="majorEastAsia" w:hAnsiTheme="majorEastAsia" w:eastAsiaTheme="majorEastAsia"/>
          <w:bCs/>
          <w:color w:val="000000" w:themeColor="text1"/>
          <w:sz w:val="28"/>
          <w:szCs w:val="28"/>
          <w14:textFill>
            <w14:solidFill>
              <w14:schemeClr w14:val="tx1"/>
            </w14:solidFill>
          </w14:textFill>
        </w:rPr>
        <w:t>。</w:t>
      </w:r>
    </w:p>
    <w:p>
      <w:pPr>
        <w:spacing w:line="360" w:lineRule="auto"/>
        <w:outlineLvl w:val="1"/>
        <w:rPr>
          <w:rFonts w:hint="eastAsia" w:asciiTheme="majorEastAsia" w:hAnsiTheme="majorEastAsia" w:eastAsiaTheme="majorEastAsia"/>
          <w:b/>
          <w:bCs/>
          <w:color w:val="000000" w:themeColor="text1"/>
          <w:sz w:val="28"/>
          <w:szCs w:val="28"/>
          <w14:textFill>
            <w14:solidFill>
              <w14:schemeClr w14:val="tx1"/>
            </w14:solidFill>
          </w14:textFill>
        </w:rPr>
      </w:pPr>
      <w:r>
        <w:rPr>
          <w:rFonts w:hint="eastAsia" w:asciiTheme="majorEastAsia" w:hAnsiTheme="majorEastAsia" w:eastAsiaTheme="majorEastAsia"/>
          <w:b/>
          <w:bCs/>
          <w:color w:val="000000" w:themeColor="text1"/>
          <w:sz w:val="28"/>
          <w:szCs w:val="28"/>
          <w14:textFill>
            <w14:solidFill>
              <w14:schemeClr w14:val="tx1"/>
            </w14:solidFill>
          </w14:textFill>
        </w:rPr>
        <w:t>2、投标费用</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投标单位应承担其编制投标文件与递交投标文件所涉及的一切费用，招标人对上述费用不承担任何责任。</w:t>
      </w:r>
    </w:p>
    <w:p>
      <w:pPr>
        <w:spacing w:line="360" w:lineRule="auto"/>
        <w:outlineLvl w:val="1"/>
        <w:rPr>
          <w:rFonts w:hint="eastAsia" w:asciiTheme="majorEastAsia" w:hAnsiTheme="majorEastAsia" w:eastAsiaTheme="majorEastAsia"/>
          <w:b/>
          <w:bCs/>
          <w:color w:val="000000" w:themeColor="text1"/>
          <w:sz w:val="28"/>
          <w:szCs w:val="28"/>
          <w14:textFill>
            <w14:solidFill>
              <w14:schemeClr w14:val="tx1"/>
            </w14:solidFill>
          </w14:textFill>
        </w:rPr>
      </w:pPr>
      <w:r>
        <w:rPr>
          <w:rFonts w:hint="eastAsia" w:asciiTheme="majorEastAsia" w:hAnsiTheme="majorEastAsia" w:eastAsiaTheme="majorEastAsia"/>
          <w:b/>
          <w:bCs/>
          <w:color w:val="000000" w:themeColor="text1"/>
          <w:sz w:val="28"/>
          <w:szCs w:val="28"/>
          <w14:textFill>
            <w14:solidFill>
              <w14:schemeClr w14:val="tx1"/>
            </w14:solidFill>
          </w14:textFill>
        </w:rPr>
        <w:t>二、招标文件</w:t>
      </w:r>
    </w:p>
    <w:p>
      <w:pPr>
        <w:spacing w:line="360" w:lineRule="auto"/>
        <w:outlineLvl w:val="1"/>
        <w:rPr>
          <w:rFonts w:hint="eastAsia" w:asciiTheme="majorEastAsia" w:hAnsiTheme="majorEastAsia" w:eastAsiaTheme="majorEastAsia"/>
          <w:b/>
          <w:bCs/>
          <w:color w:val="000000" w:themeColor="text1"/>
          <w:sz w:val="28"/>
          <w:szCs w:val="28"/>
          <w14:textFill>
            <w14:solidFill>
              <w14:schemeClr w14:val="tx1"/>
            </w14:solidFill>
          </w14:textFill>
        </w:rPr>
      </w:pPr>
      <w:r>
        <w:rPr>
          <w:rFonts w:hint="eastAsia" w:asciiTheme="majorEastAsia" w:hAnsiTheme="majorEastAsia" w:eastAsiaTheme="majorEastAsia"/>
          <w:b/>
          <w:bCs/>
          <w:color w:val="000000" w:themeColor="text1"/>
          <w:sz w:val="28"/>
          <w:szCs w:val="28"/>
          <w14:textFill>
            <w14:solidFill>
              <w14:schemeClr w14:val="tx1"/>
            </w14:solidFill>
          </w14:textFill>
        </w:rPr>
        <w:t>1、招标文件组成</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1.1  招标文件包括下列文件及所有按本须知第3条发出的补充资料等。</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第一章  竞争性谈判招标公告</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第二章  招标须知</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第三章  工程内容及界面</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第四章  合同格式</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第五章  投标参选书</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第六章  辅助资料表</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第七章  评标办法</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1.2  投标单位应认真阅读招标文件。如果投标单位编制的招标文件在实质上不响应招标文件要求，其投标文件将被中标人拒绝。</w:t>
      </w:r>
    </w:p>
    <w:p>
      <w:pPr>
        <w:spacing w:line="360" w:lineRule="auto"/>
        <w:outlineLvl w:val="1"/>
        <w:rPr>
          <w:rFonts w:hint="eastAsia" w:asciiTheme="majorEastAsia" w:hAnsiTheme="majorEastAsia" w:eastAsiaTheme="majorEastAsia"/>
          <w:b/>
          <w:bCs/>
          <w:color w:val="000000" w:themeColor="text1"/>
          <w:sz w:val="28"/>
          <w:szCs w:val="28"/>
          <w14:textFill>
            <w14:solidFill>
              <w14:schemeClr w14:val="tx1"/>
            </w14:solidFill>
          </w14:textFill>
        </w:rPr>
      </w:pPr>
      <w:r>
        <w:rPr>
          <w:rFonts w:hint="eastAsia" w:asciiTheme="majorEastAsia" w:hAnsiTheme="majorEastAsia" w:eastAsiaTheme="majorEastAsia"/>
          <w:b/>
          <w:bCs/>
          <w:color w:val="000000" w:themeColor="text1"/>
          <w:sz w:val="28"/>
          <w:szCs w:val="28"/>
          <w14:textFill>
            <w14:solidFill>
              <w14:schemeClr w14:val="tx1"/>
            </w14:solidFill>
          </w14:textFill>
        </w:rPr>
        <w:t>2、招标文件的解释</w:t>
      </w:r>
    </w:p>
    <w:p>
      <w:pPr>
        <w:spacing w:line="360" w:lineRule="auto"/>
        <w:ind w:firstLine="784" w:firstLineChars="28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投标单位在收到招标文件后，若有问题需要澄清，应于2025年</w:t>
      </w:r>
      <w:r>
        <w:rPr>
          <w:rFonts w:hint="eastAsia" w:asciiTheme="majorEastAsia" w:hAnsiTheme="majorEastAsia" w:eastAsiaTheme="majorEastAsia"/>
          <w:bCs/>
          <w:color w:val="000000" w:themeColor="text1"/>
          <w:sz w:val="28"/>
          <w:szCs w:val="28"/>
          <w:lang w:val="en-US" w:eastAsia="zh-CN"/>
          <w14:textFill>
            <w14:solidFill>
              <w14:schemeClr w14:val="tx1"/>
            </w14:solidFill>
          </w14:textFill>
        </w:rPr>
        <w:t>12</w:t>
      </w:r>
      <w:r>
        <w:rPr>
          <w:rFonts w:hint="eastAsia" w:asciiTheme="majorEastAsia" w:hAnsiTheme="majorEastAsia" w:eastAsiaTheme="majorEastAsia"/>
          <w:bCs/>
          <w:color w:val="000000" w:themeColor="text1"/>
          <w:sz w:val="28"/>
          <w:szCs w:val="28"/>
          <w14:textFill>
            <w14:solidFill>
              <w14:schemeClr w14:val="tx1"/>
            </w14:solidFill>
          </w14:textFill>
        </w:rPr>
        <w:t>月</w:t>
      </w:r>
      <w:r>
        <w:rPr>
          <w:rFonts w:hint="eastAsia" w:asciiTheme="majorEastAsia" w:hAnsiTheme="majorEastAsia" w:eastAsiaTheme="majorEastAsia"/>
          <w:bCs/>
          <w:color w:val="000000" w:themeColor="text1"/>
          <w:sz w:val="28"/>
          <w:szCs w:val="28"/>
          <w:lang w:val="en-US" w:eastAsia="zh-CN"/>
          <w14:textFill>
            <w14:solidFill>
              <w14:schemeClr w14:val="tx1"/>
            </w14:solidFill>
          </w14:textFill>
        </w:rPr>
        <w:t>6</w:t>
      </w:r>
      <w:r>
        <w:rPr>
          <w:rFonts w:hint="eastAsia" w:asciiTheme="majorEastAsia" w:hAnsiTheme="majorEastAsia" w:eastAsiaTheme="majorEastAsia"/>
          <w:bCs/>
          <w:color w:val="000000" w:themeColor="text1"/>
          <w:sz w:val="28"/>
          <w:szCs w:val="28"/>
          <w14:textFill>
            <w14:solidFill>
              <w14:schemeClr w14:val="tx1"/>
            </w14:solidFill>
          </w14:textFill>
        </w:rPr>
        <w:t>日前，以书面形式通过传真方式（023-85696002）向招标人提出，招标人将统一在重庆轮船（集团）有限公司网站上发布答疑澄清公告，由投标单位自行下载，不管投标单位是否下载，均视同知悉答疑澄清内容。</w:t>
      </w:r>
    </w:p>
    <w:p>
      <w:pPr>
        <w:spacing w:line="360" w:lineRule="auto"/>
        <w:outlineLvl w:val="1"/>
        <w:rPr>
          <w:rFonts w:hint="eastAsia" w:asciiTheme="majorEastAsia" w:hAnsiTheme="majorEastAsia" w:eastAsiaTheme="majorEastAsia"/>
          <w:b/>
          <w:bCs/>
          <w:color w:val="000000" w:themeColor="text1"/>
          <w:sz w:val="28"/>
          <w:szCs w:val="28"/>
          <w14:textFill>
            <w14:solidFill>
              <w14:schemeClr w14:val="tx1"/>
            </w14:solidFill>
          </w14:textFill>
        </w:rPr>
      </w:pPr>
      <w:r>
        <w:rPr>
          <w:rFonts w:hint="eastAsia" w:asciiTheme="majorEastAsia" w:hAnsiTheme="majorEastAsia" w:eastAsiaTheme="majorEastAsia"/>
          <w:b/>
          <w:bCs/>
          <w:color w:val="000000" w:themeColor="text1"/>
          <w:sz w:val="28"/>
          <w:szCs w:val="28"/>
          <w14:textFill>
            <w14:solidFill>
              <w14:schemeClr w14:val="tx1"/>
            </w14:solidFill>
          </w14:textFill>
        </w:rPr>
        <w:t>3、招标文件的修改</w:t>
      </w:r>
    </w:p>
    <w:p>
      <w:pPr>
        <w:spacing w:line="360" w:lineRule="auto"/>
        <w:ind w:firstLine="560" w:firstLineChars="20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3.1  在招标截止日期前，招标人有权利以补遗的方式修改招标文件。</w:t>
      </w:r>
    </w:p>
    <w:p>
      <w:pPr>
        <w:spacing w:line="360" w:lineRule="auto"/>
        <w:ind w:firstLine="560" w:firstLineChars="20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3.2  补遗通知统一在重庆轮船（集团）有限公司网站上发布补遗公告，由投标单位自行下载，不管投标单位是否下载，均视同知悉补遗内容。补遗通知作为招标文件的组成部分，对投标单位起约束作用。</w:t>
      </w:r>
    </w:p>
    <w:p>
      <w:pPr>
        <w:spacing w:line="360" w:lineRule="auto"/>
        <w:ind w:firstLine="560" w:firstLineChars="20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3.3  为使投标单位在编制投标文件时把补遗通知内容考虑进去，招标人有权酌情延长递交投标文件及开标日期。</w:t>
      </w:r>
    </w:p>
    <w:p>
      <w:pPr>
        <w:numPr>
          <w:ilvl w:val="0"/>
          <w:numId w:val="1"/>
        </w:numPr>
        <w:spacing w:line="360" w:lineRule="auto"/>
        <w:outlineLvl w:val="1"/>
        <w:rPr>
          <w:rFonts w:hint="eastAsia" w:asciiTheme="majorEastAsia" w:hAnsiTheme="majorEastAsia" w:eastAsiaTheme="majorEastAsia"/>
          <w:b/>
          <w:bCs/>
          <w:color w:val="000000" w:themeColor="text1"/>
          <w:sz w:val="28"/>
          <w:szCs w:val="28"/>
          <w14:textFill>
            <w14:solidFill>
              <w14:schemeClr w14:val="tx1"/>
            </w14:solidFill>
          </w14:textFill>
        </w:rPr>
      </w:pPr>
      <w:r>
        <w:rPr>
          <w:rFonts w:hint="eastAsia" w:asciiTheme="majorEastAsia" w:hAnsiTheme="majorEastAsia" w:eastAsiaTheme="majorEastAsia"/>
          <w:b/>
          <w:bCs/>
          <w:color w:val="000000" w:themeColor="text1"/>
          <w:sz w:val="28"/>
          <w:szCs w:val="28"/>
          <w14:textFill>
            <w14:solidFill>
              <w14:schemeClr w14:val="tx1"/>
            </w14:solidFill>
          </w14:textFill>
        </w:rPr>
        <w:t>投标报价说明</w:t>
      </w:r>
    </w:p>
    <w:p>
      <w:pPr>
        <w:spacing w:line="460" w:lineRule="exact"/>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1.1、</w:t>
      </w:r>
      <w:r>
        <w:rPr>
          <w:rFonts w:hint="eastAsia" w:asciiTheme="majorEastAsia" w:hAnsiTheme="majorEastAsia" w:eastAsiaTheme="majorEastAsia"/>
          <w:color w:val="000000" w:themeColor="text1"/>
          <w:sz w:val="28"/>
          <w:szCs w:val="28"/>
          <w14:textFill>
            <w14:solidFill>
              <w14:schemeClr w14:val="tx1"/>
            </w14:solidFill>
          </w14:textFill>
        </w:rPr>
        <w:t>不锈钢栏杆工程限价：90 万元（含9％增值税专用发票）</w:t>
      </w:r>
    </w:p>
    <w:p>
      <w:pPr>
        <w:spacing w:line="360" w:lineRule="auto"/>
        <w:outlineLvl w:val="1"/>
        <w:rPr>
          <w:rFonts w:hint="eastAsia" w:asciiTheme="majorEastAsia" w:hAnsiTheme="majorEastAsia" w:eastAsiaTheme="majorEastAsia"/>
          <w:b/>
          <w:bCs/>
          <w:color w:val="000000" w:themeColor="text1"/>
          <w:sz w:val="28"/>
          <w:szCs w:val="28"/>
          <w14:textFill>
            <w14:solidFill>
              <w14:schemeClr w14:val="tx1"/>
            </w14:solidFill>
          </w14:textFill>
        </w:rPr>
      </w:pPr>
      <w:r>
        <w:rPr>
          <w:rFonts w:hint="eastAsia" w:asciiTheme="majorEastAsia" w:hAnsiTheme="majorEastAsia" w:eastAsiaTheme="majorEastAsia"/>
          <w:b/>
          <w:bCs/>
          <w:color w:val="000000" w:themeColor="text1"/>
          <w:sz w:val="28"/>
          <w:szCs w:val="28"/>
          <w14:textFill>
            <w14:solidFill>
              <w14:schemeClr w14:val="tx1"/>
            </w14:solidFill>
          </w14:textFill>
        </w:rPr>
        <w:t>1.2、投标价格</w:t>
      </w:r>
    </w:p>
    <w:p>
      <w:pPr>
        <w:pStyle w:val="8"/>
        <w:spacing w:line="480" w:lineRule="exact"/>
        <w:ind w:firstLine="0" w:firstLineChars="0"/>
        <w:jc w:val="left"/>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1.2.1、投标报价一览表。</w:t>
      </w:r>
    </w:p>
    <w:p>
      <w:pPr>
        <w:rPr>
          <w:rFonts w:hint="eastAsia" w:asciiTheme="majorEastAsia" w:hAnsiTheme="majorEastAsia" w:eastAsiaTheme="majorEastAsia"/>
          <w:color w:val="000000" w:themeColor="text1"/>
          <w:sz w:val="28"/>
          <w:szCs w:val="28"/>
          <w14:textFill>
            <w14:solidFill>
              <w14:schemeClr w14:val="tx1"/>
            </w14:solidFill>
          </w14:textFill>
        </w:rPr>
      </w:pPr>
      <w:bookmarkStart w:id="3" w:name="OLE_LINK19"/>
      <w:r>
        <w:rPr>
          <w:rFonts w:hint="eastAsia" w:asciiTheme="majorEastAsia" w:hAnsiTheme="majorEastAsia" w:eastAsiaTheme="majorEastAsia"/>
          <w:color w:val="000000" w:themeColor="text1"/>
          <w:sz w:val="28"/>
          <w:szCs w:val="28"/>
          <w14:textFill>
            <w14:solidFill>
              <w14:schemeClr w14:val="tx1"/>
            </w14:solidFill>
          </w14:textFill>
        </w:rPr>
        <w:t xml:space="preserve">                                             </w:t>
      </w:r>
    </w:p>
    <w:tbl>
      <w:tblPr>
        <w:tblStyle w:val="13"/>
        <w:tblW w:w="9925" w:type="dxa"/>
        <w:tblInd w:w="0" w:type="dxa"/>
        <w:tblLayout w:type="fixed"/>
        <w:tblCellMar>
          <w:top w:w="15" w:type="dxa"/>
          <w:left w:w="15" w:type="dxa"/>
          <w:bottom w:w="15" w:type="dxa"/>
          <w:right w:w="15" w:type="dxa"/>
        </w:tblCellMar>
      </w:tblPr>
      <w:tblGrid>
        <w:gridCol w:w="3149"/>
        <w:gridCol w:w="1136"/>
        <w:gridCol w:w="1652"/>
        <w:gridCol w:w="1800"/>
        <w:gridCol w:w="2188"/>
      </w:tblGrid>
      <w:tr>
        <w:tblPrEx>
          <w:tblLayout w:type="fixed"/>
          <w:tblCellMar>
            <w:top w:w="15" w:type="dxa"/>
            <w:left w:w="15" w:type="dxa"/>
            <w:bottom w:w="15" w:type="dxa"/>
            <w:right w:w="15" w:type="dxa"/>
          </w:tblCellMar>
        </w:tblPrEx>
        <w:trPr>
          <w:trHeight w:val="363" w:hRule="atLeast"/>
        </w:trPr>
        <w:tc>
          <w:tcPr>
            <w:tcW w:w="9925" w:type="dxa"/>
            <w:gridSpan w:val="5"/>
            <w:vMerge w:val="restart"/>
            <w:vAlign w:val="center"/>
          </w:tcPr>
          <w:p>
            <w:pPr>
              <w:widowControl/>
              <w:jc w:val="center"/>
              <w:textAlignment w:val="center"/>
              <w:rPr>
                <w:rFonts w:hint="eastAsia" w:cs="等线" w:asciiTheme="majorEastAsia" w:hAnsiTheme="majorEastAsia" w:eastAsiaTheme="majorEastAsia"/>
                <w:color w:val="000000" w:themeColor="text1"/>
                <w:sz w:val="28"/>
                <w:szCs w:val="28"/>
                <w14:textFill>
                  <w14:solidFill>
                    <w14:schemeClr w14:val="tx1"/>
                  </w14:solidFill>
                </w14:textFill>
              </w:rPr>
            </w:pPr>
            <w:r>
              <w:rPr>
                <w:rFonts w:hint="eastAsia" w:cs="等线" w:asciiTheme="majorEastAsia" w:hAnsiTheme="majorEastAsia" w:eastAsiaTheme="majorEastAsia"/>
                <w:color w:val="000000" w:themeColor="text1"/>
                <w:kern w:val="0"/>
                <w:sz w:val="28"/>
                <w:szCs w:val="28"/>
                <w:lang w:bidi="ar"/>
                <w14:textFill>
                  <w14:solidFill>
                    <w14:schemeClr w14:val="tx1"/>
                  </w14:solidFill>
                </w14:textFill>
              </w:rPr>
              <w:t xml:space="preserve">  投标</w:t>
            </w:r>
            <w:r>
              <w:rPr>
                <w:rFonts w:cs="等线" w:asciiTheme="majorEastAsia" w:hAnsiTheme="majorEastAsia" w:eastAsiaTheme="majorEastAsia"/>
                <w:color w:val="000000" w:themeColor="text1"/>
                <w:kern w:val="0"/>
                <w:sz w:val="28"/>
                <w:szCs w:val="28"/>
                <w:lang w:bidi="ar"/>
                <w14:textFill>
                  <w14:solidFill>
                    <w14:schemeClr w14:val="tx1"/>
                  </w14:solidFill>
                </w14:textFill>
              </w:rPr>
              <w:t>报价单</w:t>
            </w:r>
          </w:p>
        </w:tc>
      </w:tr>
      <w:tr>
        <w:tblPrEx>
          <w:tblLayout w:type="fixed"/>
          <w:tblCellMar>
            <w:top w:w="15" w:type="dxa"/>
            <w:left w:w="15" w:type="dxa"/>
            <w:bottom w:w="15" w:type="dxa"/>
            <w:right w:w="15" w:type="dxa"/>
          </w:tblCellMar>
        </w:tblPrEx>
        <w:trPr>
          <w:trHeight w:val="467" w:hRule="atLeast"/>
        </w:trPr>
        <w:tc>
          <w:tcPr>
            <w:tcW w:w="9925" w:type="dxa"/>
            <w:gridSpan w:val="5"/>
            <w:vMerge w:val="continue"/>
            <w:vAlign w:val="center"/>
          </w:tcPr>
          <w:p>
            <w:pPr>
              <w:jc w:val="center"/>
              <w:rPr>
                <w:rFonts w:hint="eastAsia" w:cs="等线" w:asciiTheme="majorEastAsia" w:hAnsiTheme="majorEastAsia" w:eastAsiaTheme="majorEastAsia"/>
                <w:color w:val="000000" w:themeColor="text1"/>
                <w:sz w:val="28"/>
                <w:szCs w:val="28"/>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trPr>
        <w:tc>
          <w:tcPr>
            <w:tcW w:w="31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cs="等线" w:asciiTheme="majorEastAsia" w:hAnsiTheme="majorEastAsia" w:eastAsiaTheme="majorEastAsia"/>
                <w:color w:val="000000" w:themeColor="text1"/>
                <w:sz w:val="28"/>
                <w:szCs w:val="28"/>
                <w14:textFill>
                  <w14:solidFill>
                    <w14:schemeClr w14:val="tx1"/>
                  </w14:solidFill>
                </w14:textFill>
              </w:rPr>
            </w:pPr>
            <w:r>
              <w:rPr>
                <w:rFonts w:cs="等线" w:asciiTheme="majorEastAsia" w:hAnsiTheme="majorEastAsia" w:eastAsiaTheme="majorEastAsia"/>
                <w:color w:val="000000" w:themeColor="text1"/>
                <w:kern w:val="0"/>
                <w:sz w:val="28"/>
                <w:szCs w:val="28"/>
                <w:lang w:bidi="ar"/>
                <w14:textFill>
                  <w14:solidFill>
                    <w14:schemeClr w14:val="tx1"/>
                  </w14:solidFill>
                </w14:textFill>
              </w:rPr>
              <w:t>项</w:t>
            </w:r>
            <w:r>
              <w:rPr>
                <w:rFonts w:hint="eastAsia" w:cs="等线" w:asciiTheme="majorEastAsia" w:hAnsiTheme="majorEastAsia" w:eastAsiaTheme="majorEastAsia"/>
                <w:color w:val="000000" w:themeColor="text1"/>
                <w:kern w:val="0"/>
                <w:sz w:val="28"/>
                <w:szCs w:val="28"/>
                <w:lang w:bidi="ar"/>
                <w14:textFill>
                  <w14:solidFill>
                    <w14:schemeClr w14:val="tx1"/>
                  </w14:solidFill>
                </w14:textFill>
              </w:rPr>
              <w:t xml:space="preserve"> </w:t>
            </w:r>
            <w:r>
              <w:rPr>
                <w:rFonts w:cs="等线" w:asciiTheme="majorEastAsia" w:hAnsiTheme="majorEastAsia" w:eastAsiaTheme="majorEastAsia"/>
                <w:color w:val="000000" w:themeColor="text1"/>
                <w:kern w:val="0"/>
                <w:sz w:val="28"/>
                <w:szCs w:val="28"/>
                <w:lang w:bidi="ar"/>
                <w14:textFill>
                  <w14:solidFill>
                    <w14:schemeClr w14:val="tx1"/>
                  </w14:solidFill>
                </w14:textFill>
              </w:rPr>
              <w:t>目</w:t>
            </w:r>
          </w:p>
        </w:tc>
        <w:tc>
          <w:tcPr>
            <w:tcW w:w="11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cs="等线" w:asciiTheme="majorEastAsia" w:hAnsiTheme="majorEastAsia" w:eastAsiaTheme="majorEastAsia"/>
                <w:color w:val="000000" w:themeColor="text1"/>
                <w:sz w:val="28"/>
                <w:szCs w:val="28"/>
                <w14:textFill>
                  <w14:solidFill>
                    <w14:schemeClr w14:val="tx1"/>
                  </w14:solidFill>
                </w14:textFill>
              </w:rPr>
            </w:pPr>
            <w:r>
              <w:rPr>
                <w:rFonts w:hint="eastAsia" w:cs="等线" w:asciiTheme="majorEastAsia" w:hAnsiTheme="majorEastAsia" w:eastAsiaTheme="majorEastAsia"/>
                <w:color w:val="000000" w:themeColor="text1"/>
                <w:kern w:val="0"/>
                <w:sz w:val="28"/>
                <w:szCs w:val="28"/>
                <w:lang w:bidi="ar"/>
                <w14:textFill>
                  <w14:solidFill>
                    <w14:schemeClr w14:val="tx1"/>
                  </w14:solidFill>
                </w14:textFill>
              </w:rPr>
              <w:t>数量</w:t>
            </w:r>
          </w:p>
        </w:tc>
        <w:tc>
          <w:tcPr>
            <w:tcW w:w="16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cs="等线" w:asciiTheme="majorEastAsia" w:hAnsiTheme="majorEastAsia" w:eastAsiaTheme="majorEastAsia"/>
                <w:color w:val="000000" w:themeColor="text1"/>
                <w:sz w:val="28"/>
                <w:szCs w:val="28"/>
                <w14:textFill>
                  <w14:solidFill>
                    <w14:schemeClr w14:val="tx1"/>
                  </w14:solidFill>
                </w14:textFill>
              </w:rPr>
            </w:pPr>
            <w:r>
              <w:rPr>
                <w:rFonts w:hint="eastAsia" w:cs="等线" w:asciiTheme="majorEastAsia" w:hAnsiTheme="majorEastAsia" w:eastAsiaTheme="majorEastAsia"/>
                <w:color w:val="000000" w:themeColor="text1"/>
                <w:sz w:val="28"/>
                <w:szCs w:val="28"/>
                <w14:textFill>
                  <w14:solidFill>
                    <w14:schemeClr w14:val="tx1"/>
                  </w14:solidFill>
                </w14:textFill>
              </w:rPr>
              <w:t xml:space="preserve">单价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cs="等线" w:asciiTheme="majorEastAsia" w:hAnsiTheme="majorEastAsia" w:eastAsiaTheme="majorEastAsia"/>
                <w:color w:val="000000" w:themeColor="text1"/>
                <w:sz w:val="28"/>
                <w:szCs w:val="28"/>
                <w14:textFill>
                  <w14:solidFill>
                    <w14:schemeClr w14:val="tx1"/>
                  </w14:solidFill>
                </w14:textFill>
              </w:rPr>
            </w:pPr>
            <w:r>
              <w:rPr>
                <w:rFonts w:hint="eastAsia" w:cs="等线" w:asciiTheme="majorEastAsia" w:hAnsiTheme="majorEastAsia" w:eastAsiaTheme="majorEastAsia"/>
                <w:color w:val="000000" w:themeColor="text1"/>
                <w:kern w:val="0"/>
                <w:sz w:val="28"/>
                <w:szCs w:val="28"/>
                <w:lang w:bidi="ar"/>
                <w14:textFill>
                  <w14:solidFill>
                    <w14:schemeClr w14:val="tx1"/>
                  </w14:solidFill>
                </w14:textFill>
              </w:rPr>
              <w:t>总价</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cs="等线" w:asciiTheme="majorEastAsia" w:hAnsiTheme="majorEastAsia" w:eastAsiaTheme="majorEastAsia"/>
                <w:color w:val="000000" w:themeColor="text1"/>
                <w:sz w:val="28"/>
                <w:szCs w:val="28"/>
                <w14:textFill>
                  <w14:solidFill>
                    <w14:schemeClr w14:val="tx1"/>
                  </w14:solidFill>
                </w14:textFill>
              </w:rPr>
            </w:pPr>
            <w:r>
              <w:rPr>
                <w:rFonts w:cs="等线" w:asciiTheme="majorEastAsia" w:hAnsiTheme="majorEastAsia" w:eastAsiaTheme="majorEastAsia"/>
                <w:color w:val="000000" w:themeColor="text1"/>
                <w:kern w:val="0"/>
                <w:sz w:val="28"/>
                <w:szCs w:val="28"/>
                <w:lang w:bidi="ar"/>
                <w14:textFill>
                  <w14:solidFill>
                    <w14:schemeClr w14:val="tx1"/>
                  </w14:solidFill>
                </w14:textFill>
              </w:rPr>
              <w:t>备</w:t>
            </w:r>
            <w:r>
              <w:rPr>
                <w:rFonts w:hint="eastAsia" w:cs="等线" w:asciiTheme="majorEastAsia" w:hAnsiTheme="majorEastAsia" w:eastAsiaTheme="majorEastAsia"/>
                <w:color w:val="000000" w:themeColor="text1"/>
                <w:kern w:val="0"/>
                <w:sz w:val="28"/>
                <w:szCs w:val="28"/>
                <w:lang w:bidi="ar"/>
                <w14:textFill>
                  <w14:solidFill>
                    <w14:schemeClr w14:val="tx1"/>
                  </w14:solidFill>
                </w14:textFill>
              </w:rPr>
              <w:t xml:space="preserve">   </w:t>
            </w:r>
            <w:r>
              <w:rPr>
                <w:rFonts w:cs="等线" w:asciiTheme="majorEastAsia" w:hAnsiTheme="majorEastAsia" w:eastAsiaTheme="majorEastAsia"/>
                <w:color w:val="000000" w:themeColor="text1"/>
                <w:kern w:val="0"/>
                <w:sz w:val="28"/>
                <w:szCs w:val="28"/>
                <w:lang w:bidi="ar"/>
                <w14:textFill>
                  <w14:solidFill>
                    <w14:schemeClr w14:val="tx1"/>
                  </w14:solidFill>
                </w14:textFill>
              </w:rPr>
              <w:t>注</w:t>
            </w:r>
          </w:p>
        </w:tc>
      </w:tr>
      <w:tr>
        <w:tblPrEx>
          <w:tblLayout w:type="fixed"/>
          <w:tblCellMar>
            <w:top w:w="15" w:type="dxa"/>
            <w:left w:w="15" w:type="dxa"/>
            <w:bottom w:w="15" w:type="dxa"/>
            <w:right w:w="15" w:type="dxa"/>
          </w:tblCellMar>
        </w:tblPrEx>
        <w:trPr>
          <w:trHeight w:val="285" w:hRule="atLeast"/>
        </w:trPr>
        <w:tc>
          <w:tcPr>
            <w:tcW w:w="31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cs="等线" w:asciiTheme="majorEastAsia" w:hAnsiTheme="majorEastAsia" w:eastAsiaTheme="majorEastAsia"/>
                <w:color w:val="000000" w:themeColor="text1"/>
                <w:sz w:val="28"/>
                <w:szCs w:val="28"/>
                <w14:textFill>
                  <w14:solidFill>
                    <w14:schemeClr w14:val="tx1"/>
                  </w14:solidFill>
                </w14:textFill>
              </w:rPr>
            </w:pPr>
            <w:r>
              <w:rPr>
                <w:rFonts w:hint="eastAsia" w:cs="等线" w:asciiTheme="majorEastAsia" w:hAnsiTheme="majorEastAsia" w:eastAsiaTheme="majorEastAsia"/>
                <w:color w:val="000000" w:themeColor="text1"/>
                <w:sz w:val="28"/>
                <w:szCs w:val="28"/>
                <w14:textFill>
                  <w14:solidFill>
                    <w14:schemeClr w14:val="tx1"/>
                  </w14:solidFill>
                </w14:textFill>
              </w:rPr>
              <w:t>可放倒式栏杆</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eastAsia" w:cs="等线" w:asciiTheme="majorEastAsia" w:hAnsiTheme="majorEastAsia" w:eastAsiaTheme="majorEastAsia"/>
                <w:color w:val="000000" w:themeColor="text1"/>
                <w:sz w:val="28"/>
                <w:szCs w:val="28"/>
                <w14:textFill>
                  <w14:solidFill>
                    <w14:schemeClr w14:val="tx1"/>
                  </w14:solidFill>
                </w14:textFill>
              </w:rPr>
            </w:pPr>
            <w:r>
              <w:rPr>
                <w:rFonts w:hint="eastAsia" w:cs="仿宋" w:asciiTheme="majorEastAsia" w:hAnsiTheme="majorEastAsia" w:eastAsiaTheme="majorEastAsia"/>
                <w:color w:val="000000" w:themeColor="text1"/>
                <w:sz w:val="28"/>
                <w:szCs w:val="28"/>
                <w14:textFill>
                  <w14:solidFill>
                    <w14:schemeClr w14:val="tx1"/>
                  </w14:solidFill>
                </w14:textFill>
              </w:rPr>
              <w:t xml:space="preserve">     </w:t>
            </w:r>
          </w:p>
        </w:tc>
        <w:tc>
          <w:tcPr>
            <w:tcW w:w="1652" w:type="dxa"/>
            <w:tcBorders>
              <w:top w:val="single" w:color="000000" w:sz="4" w:space="0"/>
              <w:left w:val="single" w:color="000000" w:sz="4" w:space="0"/>
              <w:bottom w:val="single" w:color="000000" w:sz="4" w:space="0"/>
              <w:right w:val="single" w:color="000000" w:sz="4" w:space="0"/>
            </w:tcBorders>
            <w:vAlign w:val="center"/>
          </w:tcPr>
          <w:p>
            <w:pPr>
              <w:ind w:firstLine="280" w:firstLineChars="100"/>
              <w:rPr>
                <w:rFonts w:hint="eastAsia" w:cs="等线" w:asciiTheme="majorEastAsia" w:hAnsiTheme="majorEastAsia" w:eastAsiaTheme="majorEastAsia"/>
                <w:color w:val="000000" w:themeColor="text1"/>
                <w:sz w:val="28"/>
                <w:szCs w:val="28"/>
                <w14:textFill>
                  <w14:solidFill>
                    <w14:schemeClr w14:val="tx1"/>
                  </w14:solidFill>
                </w14:textFill>
              </w:rPr>
            </w:pPr>
          </w:p>
        </w:tc>
        <w:tc>
          <w:tcPr>
            <w:tcW w:w="1800" w:type="dxa"/>
            <w:tcBorders>
              <w:top w:val="single" w:color="000000" w:sz="4" w:space="0"/>
              <w:left w:val="single" w:color="000000" w:sz="4" w:space="0"/>
              <w:bottom w:val="single" w:color="000000" w:sz="4" w:space="0"/>
              <w:right w:val="single" w:color="000000" w:sz="4" w:space="0"/>
            </w:tcBorders>
            <w:vAlign w:val="center"/>
          </w:tcPr>
          <w:p>
            <w:pPr>
              <w:rPr>
                <w:rFonts w:hint="eastAsia" w:cs="等线" w:asciiTheme="majorEastAsia" w:hAnsiTheme="majorEastAsia" w:eastAsiaTheme="majorEastAsia"/>
                <w:color w:val="000000" w:themeColor="text1"/>
                <w:sz w:val="28"/>
                <w:szCs w:val="28"/>
                <w14:textFill>
                  <w14:solidFill>
                    <w14:schemeClr w14:val="tx1"/>
                  </w14:solidFill>
                </w14:textFill>
              </w:rPr>
            </w:pPr>
            <w:r>
              <w:rPr>
                <w:rFonts w:hint="eastAsia" w:cs="等线" w:asciiTheme="majorEastAsia" w:hAnsiTheme="majorEastAsia" w:eastAsiaTheme="majorEastAsia"/>
                <w:color w:val="000000" w:themeColor="text1"/>
                <w:sz w:val="28"/>
                <w:szCs w:val="28"/>
                <w14:textFill>
                  <w14:solidFill>
                    <w14:schemeClr w14:val="tx1"/>
                  </w14:solidFill>
                </w14:textFill>
              </w:rPr>
              <w:t xml:space="preserve">    </w:t>
            </w:r>
          </w:p>
        </w:tc>
        <w:tc>
          <w:tcPr>
            <w:tcW w:w="2188" w:type="dxa"/>
            <w:tcBorders>
              <w:top w:val="single" w:color="000000" w:sz="4" w:space="0"/>
              <w:left w:val="single" w:color="000000" w:sz="4" w:space="0"/>
              <w:bottom w:val="single" w:color="000000" w:sz="4" w:space="0"/>
              <w:right w:val="single" w:color="000000" w:sz="4" w:space="0"/>
            </w:tcBorders>
            <w:vAlign w:val="center"/>
          </w:tcPr>
          <w:p>
            <w:pPr>
              <w:rPr>
                <w:rFonts w:hint="eastAsia" w:cs="等线" w:asciiTheme="majorEastAsia" w:hAnsiTheme="majorEastAsia" w:eastAsiaTheme="majorEastAsia"/>
                <w:color w:val="000000" w:themeColor="text1"/>
                <w:sz w:val="28"/>
                <w:szCs w:val="28"/>
                <w14:textFill>
                  <w14:solidFill>
                    <w14:schemeClr w14:val="tx1"/>
                  </w14:solidFill>
                </w14:textFill>
              </w:rPr>
            </w:pPr>
            <w:r>
              <w:rPr>
                <w:rFonts w:hint="eastAsia" w:cs="等线" w:asciiTheme="majorEastAsia" w:hAnsiTheme="majorEastAsia" w:eastAsiaTheme="majorEastAsia"/>
                <w:color w:val="000000" w:themeColor="text1"/>
                <w:sz w:val="28"/>
                <w:szCs w:val="28"/>
                <w14:textFill>
                  <w14:solidFill>
                    <w14:schemeClr w14:val="tx1"/>
                  </w14:solidFill>
                </w14:textFill>
              </w:rPr>
              <w:t>　</w:t>
            </w:r>
          </w:p>
        </w:tc>
      </w:tr>
      <w:tr>
        <w:tblPrEx>
          <w:tblLayout w:type="fixed"/>
          <w:tblCellMar>
            <w:top w:w="15" w:type="dxa"/>
            <w:left w:w="15" w:type="dxa"/>
            <w:bottom w:w="15" w:type="dxa"/>
            <w:right w:w="15" w:type="dxa"/>
          </w:tblCellMar>
        </w:tblPrEx>
        <w:trPr>
          <w:trHeight w:val="285" w:hRule="atLeast"/>
        </w:trPr>
        <w:tc>
          <w:tcPr>
            <w:tcW w:w="31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cs="等线" w:asciiTheme="majorEastAsia" w:hAnsiTheme="majorEastAsia" w:eastAsiaTheme="majorEastAsia"/>
                <w:color w:val="000000" w:themeColor="text1"/>
                <w:sz w:val="28"/>
                <w:szCs w:val="28"/>
                <w14:textFill>
                  <w14:solidFill>
                    <w14:schemeClr w14:val="tx1"/>
                  </w14:solidFill>
                </w14:textFill>
              </w:rPr>
            </w:pPr>
            <w:r>
              <w:rPr>
                <w:rFonts w:hint="eastAsia" w:cs="等线" w:asciiTheme="majorEastAsia" w:hAnsiTheme="majorEastAsia" w:eastAsiaTheme="majorEastAsia"/>
                <w:color w:val="000000" w:themeColor="text1"/>
                <w:sz w:val="28"/>
                <w:szCs w:val="28"/>
                <w14:textFill>
                  <w14:solidFill>
                    <w14:schemeClr w14:val="tx1"/>
                  </w14:solidFill>
                </w14:textFill>
              </w:rPr>
              <w:t>外舷栏杆</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eastAsia" w:cs="仿宋" w:asciiTheme="majorEastAsia" w:hAnsiTheme="majorEastAsia" w:eastAsiaTheme="majorEastAsia"/>
                <w:color w:val="000000" w:themeColor="text1"/>
                <w:sz w:val="28"/>
                <w:szCs w:val="28"/>
                <w14:textFill>
                  <w14:solidFill>
                    <w14:schemeClr w14:val="tx1"/>
                  </w14:solidFill>
                </w14:textFill>
              </w:rPr>
            </w:pPr>
          </w:p>
        </w:tc>
        <w:tc>
          <w:tcPr>
            <w:tcW w:w="1652" w:type="dxa"/>
            <w:tcBorders>
              <w:top w:val="single" w:color="000000" w:sz="4" w:space="0"/>
              <w:left w:val="single" w:color="000000" w:sz="4" w:space="0"/>
              <w:bottom w:val="single" w:color="000000" w:sz="4" w:space="0"/>
              <w:right w:val="single" w:color="000000" w:sz="4" w:space="0"/>
            </w:tcBorders>
            <w:vAlign w:val="center"/>
          </w:tcPr>
          <w:p>
            <w:pPr>
              <w:ind w:firstLine="280" w:firstLineChars="100"/>
              <w:rPr>
                <w:rFonts w:hint="eastAsia" w:cs="等线" w:asciiTheme="majorEastAsia" w:hAnsiTheme="majorEastAsia" w:eastAsiaTheme="majorEastAsia"/>
                <w:color w:val="000000" w:themeColor="text1"/>
                <w:sz w:val="28"/>
                <w:szCs w:val="28"/>
                <w14:textFill>
                  <w14:solidFill>
                    <w14:schemeClr w14:val="tx1"/>
                  </w14:solidFill>
                </w14:textFill>
              </w:rPr>
            </w:pPr>
          </w:p>
        </w:tc>
        <w:tc>
          <w:tcPr>
            <w:tcW w:w="1800" w:type="dxa"/>
            <w:tcBorders>
              <w:top w:val="single" w:color="000000" w:sz="4" w:space="0"/>
              <w:left w:val="single" w:color="000000" w:sz="4" w:space="0"/>
              <w:bottom w:val="single" w:color="000000" w:sz="4" w:space="0"/>
              <w:right w:val="single" w:color="000000" w:sz="4" w:space="0"/>
            </w:tcBorders>
            <w:vAlign w:val="center"/>
          </w:tcPr>
          <w:p>
            <w:pPr>
              <w:rPr>
                <w:rFonts w:hint="eastAsia" w:cs="等线" w:asciiTheme="majorEastAsia" w:hAnsiTheme="majorEastAsia" w:eastAsiaTheme="majorEastAsia"/>
                <w:color w:val="000000" w:themeColor="text1"/>
                <w:sz w:val="28"/>
                <w:szCs w:val="28"/>
                <w14:textFill>
                  <w14:solidFill>
                    <w14:schemeClr w14:val="tx1"/>
                  </w14:solidFill>
                </w14:textFill>
              </w:rPr>
            </w:pPr>
          </w:p>
        </w:tc>
        <w:tc>
          <w:tcPr>
            <w:tcW w:w="2188" w:type="dxa"/>
            <w:tcBorders>
              <w:top w:val="single" w:color="000000" w:sz="4" w:space="0"/>
              <w:left w:val="single" w:color="000000" w:sz="4" w:space="0"/>
              <w:bottom w:val="single" w:color="000000" w:sz="4" w:space="0"/>
              <w:right w:val="single" w:color="000000" w:sz="4" w:space="0"/>
            </w:tcBorders>
            <w:vAlign w:val="center"/>
          </w:tcPr>
          <w:p>
            <w:pPr>
              <w:rPr>
                <w:rFonts w:hint="eastAsia" w:cs="等线" w:asciiTheme="majorEastAsia" w:hAnsiTheme="majorEastAsia" w:eastAsiaTheme="majorEastAsia"/>
                <w:color w:val="000000" w:themeColor="text1"/>
                <w:sz w:val="28"/>
                <w:szCs w:val="28"/>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trPr>
        <w:tc>
          <w:tcPr>
            <w:tcW w:w="31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cs="等线" w:asciiTheme="majorEastAsia" w:hAnsiTheme="majorEastAsia" w:eastAsiaTheme="majorEastAsia"/>
                <w:color w:val="000000" w:themeColor="text1"/>
                <w:sz w:val="28"/>
                <w:szCs w:val="28"/>
                <w14:textFill>
                  <w14:solidFill>
                    <w14:schemeClr w14:val="tx1"/>
                  </w14:solidFill>
                </w14:textFill>
              </w:rPr>
            </w:pPr>
            <w:r>
              <w:rPr>
                <w:rFonts w:hint="eastAsia" w:cs="等线" w:asciiTheme="majorEastAsia" w:hAnsiTheme="majorEastAsia" w:eastAsiaTheme="majorEastAsia"/>
                <w:color w:val="000000" w:themeColor="text1"/>
                <w:sz w:val="28"/>
                <w:szCs w:val="28"/>
                <w14:textFill>
                  <w14:solidFill>
                    <w14:schemeClr w14:val="tx1"/>
                  </w14:solidFill>
                </w14:textFill>
              </w:rPr>
              <w:t>室外不锈钢栏杆</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eastAsia" w:cs="等线" w:asciiTheme="majorEastAsia" w:hAnsiTheme="majorEastAsia" w:eastAsiaTheme="majorEastAsia"/>
                <w:color w:val="000000" w:themeColor="text1"/>
                <w:sz w:val="28"/>
                <w:szCs w:val="28"/>
                <w14:textFill>
                  <w14:solidFill>
                    <w14:schemeClr w14:val="tx1"/>
                  </w14:solidFill>
                </w14:textFill>
              </w:rPr>
            </w:pPr>
          </w:p>
        </w:tc>
        <w:tc>
          <w:tcPr>
            <w:tcW w:w="1652" w:type="dxa"/>
            <w:tcBorders>
              <w:top w:val="single" w:color="000000" w:sz="4" w:space="0"/>
              <w:left w:val="single" w:color="000000" w:sz="4" w:space="0"/>
              <w:bottom w:val="single" w:color="000000" w:sz="4" w:space="0"/>
              <w:right w:val="single" w:color="000000" w:sz="4" w:space="0"/>
            </w:tcBorders>
            <w:vAlign w:val="center"/>
          </w:tcPr>
          <w:p>
            <w:pPr>
              <w:rPr>
                <w:rFonts w:hint="eastAsia" w:cs="等线" w:asciiTheme="majorEastAsia" w:hAnsiTheme="majorEastAsia" w:eastAsiaTheme="majorEastAsia"/>
                <w:color w:val="000000" w:themeColor="text1"/>
                <w:sz w:val="28"/>
                <w:szCs w:val="28"/>
                <w14:textFill>
                  <w14:solidFill>
                    <w14:schemeClr w14:val="tx1"/>
                  </w14:solidFill>
                </w14:textFill>
              </w:rPr>
            </w:pPr>
          </w:p>
        </w:tc>
        <w:tc>
          <w:tcPr>
            <w:tcW w:w="1800" w:type="dxa"/>
            <w:tcBorders>
              <w:top w:val="single" w:color="000000" w:sz="4" w:space="0"/>
              <w:left w:val="single" w:color="000000" w:sz="4" w:space="0"/>
              <w:bottom w:val="single" w:color="000000" w:sz="4" w:space="0"/>
              <w:right w:val="single" w:color="000000" w:sz="4" w:space="0"/>
            </w:tcBorders>
            <w:vAlign w:val="center"/>
          </w:tcPr>
          <w:p>
            <w:pPr>
              <w:rPr>
                <w:rFonts w:hint="eastAsia" w:cs="等线" w:asciiTheme="majorEastAsia" w:hAnsiTheme="majorEastAsia" w:eastAsiaTheme="majorEastAsia"/>
                <w:color w:val="000000" w:themeColor="text1"/>
                <w:sz w:val="28"/>
                <w:szCs w:val="28"/>
                <w14:textFill>
                  <w14:solidFill>
                    <w14:schemeClr w14:val="tx1"/>
                  </w14:solidFill>
                </w14:textFill>
              </w:rPr>
            </w:pP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cs="等线" w:asciiTheme="majorEastAsia" w:hAnsiTheme="majorEastAsia" w:eastAsiaTheme="majorEastAsia"/>
                <w:color w:val="000000" w:themeColor="text1"/>
                <w:sz w:val="28"/>
                <w:szCs w:val="28"/>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trPr>
        <w:tc>
          <w:tcPr>
            <w:tcW w:w="31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cs="等线" w:asciiTheme="majorEastAsia" w:hAnsiTheme="majorEastAsia" w:eastAsiaTheme="majorEastAsia"/>
                <w:color w:val="000000" w:themeColor="text1"/>
                <w:sz w:val="28"/>
                <w:szCs w:val="28"/>
                <w14:textFill>
                  <w14:solidFill>
                    <w14:schemeClr w14:val="tx1"/>
                  </w14:solidFill>
                </w14:textFill>
              </w:rPr>
            </w:pPr>
            <w:r>
              <w:rPr>
                <w:rFonts w:hint="eastAsia" w:cs="等线" w:asciiTheme="majorEastAsia" w:hAnsiTheme="majorEastAsia" w:eastAsiaTheme="majorEastAsia"/>
                <w:color w:val="000000" w:themeColor="text1"/>
                <w:sz w:val="28"/>
                <w:szCs w:val="28"/>
                <w14:textFill>
                  <w14:solidFill>
                    <w14:schemeClr w14:val="tx1"/>
                  </w14:solidFill>
                </w14:textFill>
              </w:rPr>
              <w:t>疏散楼梯栏杆</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eastAsia" w:cs="等线" w:asciiTheme="majorEastAsia" w:hAnsiTheme="majorEastAsia" w:eastAsiaTheme="majorEastAsia"/>
                <w:color w:val="000000" w:themeColor="text1"/>
                <w:sz w:val="28"/>
                <w:szCs w:val="28"/>
                <w14:textFill>
                  <w14:solidFill>
                    <w14:schemeClr w14:val="tx1"/>
                  </w14:solidFill>
                </w14:textFill>
              </w:rPr>
            </w:pPr>
          </w:p>
        </w:tc>
        <w:tc>
          <w:tcPr>
            <w:tcW w:w="1652" w:type="dxa"/>
            <w:tcBorders>
              <w:top w:val="single" w:color="000000" w:sz="4" w:space="0"/>
              <w:left w:val="single" w:color="000000" w:sz="4" w:space="0"/>
              <w:bottom w:val="single" w:color="000000" w:sz="4" w:space="0"/>
              <w:right w:val="single" w:color="000000" w:sz="4" w:space="0"/>
            </w:tcBorders>
            <w:vAlign w:val="center"/>
          </w:tcPr>
          <w:p>
            <w:pPr>
              <w:rPr>
                <w:rFonts w:hint="eastAsia" w:cs="等线" w:asciiTheme="majorEastAsia" w:hAnsiTheme="majorEastAsia" w:eastAsiaTheme="majorEastAsia"/>
                <w:color w:val="000000" w:themeColor="text1"/>
                <w:sz w:val="28"/>
                <w:szCs w:val="28"/>
                <w14:textFill>
                  <w14:solidFill>
                    <w14:schemeClr w14:val="tx1"/>
                  </w14:solidFill>
                </w14:textFill>
              </w:rPr>
            </w:pPr>
          </w:p>
        </w:tc>
        <w:tc>
          <w:tcPr>
            <w:tcW w:w="1800" w:type="dxa"/>
            <w:tcBorders>
              <w:top w:val="single" w:color="000000" w:sz="4" w:space="0"/>
              <w:left w:val="single" w:color="000000" w:sz="4" w:space="0"/>
              <w:bottom w:val="single" w:color="000000" w:sz="4" w:space="0"/>
              <w:right w:val="single" w:color="000000" w:sz="4" w:space="0"/>
            </w:tcBorders>
            <w:vAlign w:val="center"/>
          </w:tcPr>
          <w:p>
            <w:pPr>
              <w:rPr>
                <w:rFonts w:hint="eastAsia" w:cs="等线" w:asciiTheme="majorEastAsia" w:hAnsiTheme="majorEastAsia" w:eastAsiaTheme="majorEastAsia"/>
                <w:color w:val="000000" w:themeColor="text1"/>
                <w:sz w:val="28"/>
                <w:szCs w:val="28"/>
                <w14:textFill>
                  <w14:solidFill>
                    <w14:schemeClr w14:val="tx1"/>
                  </w14:solidFill>
                </w14:textFill>
              </w:rPr>
            </w:pP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cs="等线" w:asciiTheme="majorEastAsia" w:hAnsiTheme="majorEastAsia" w:eastAsiaTheme="majorEastAsia"/>
                <w:color w:val="000000" w:themeColor="text1"/>
                <w:sz w:val="28"/>
                <w:szCs w:val="28"/>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trPr>
        <w:tc>
          <w:tcPr>
            <w:tcW w:w="31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cs="等线" w:asciiTheme="majorEastAsia" w:hAnsiTheme="majorEastAsia" w:eastAsiaTheme="majorEastAsia"/>
                <w:color w:val="000000" w:themeColor="text1"/>
                <w:sz w:val="28"/>
                <w:szCs w:val="28"/>
                <w14:textFill>
                  <w14:solidFill>
                    <w14:schemeClr w14:val="tx1"/>
                  </w14:solidFill>
                </w14:textFill>
              </w:rPr>
            </w:pPr>
            <w:r>
              <w:rPr>
                <w:rFonts w:hint="eastAsia" w:cs="等线" w:asciiTheme="majorEastAsia" w:hAnsiTheme="majorEastAsia" w:eastAsiaTheme="majorEastAsia"/>
                <w:color w:val="000000" w:themeColor="text1"/>
                <w:sz w:val="28"/>
                <w:szCs w:val="28"/>
                <w14:textFill>
                  <w14:solidFill>
                    <w14:schemeClr w14:val="tx1"/>
                  </w14:solidFill>
                </w14:textFill>
              </w:rPr>
              <w:t>单扶手</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eastAsia" w:cs="等线" w:asciiTheme="majorEastAsia" w:hAnsiTheme="majorEastAsia" w:eastAsiaTheme="majorEastAsia"/>
                <w:color w:val="000000" w:themeColor="text1"/>
                <w:sz w:val="28"/>
                <w:szCs w:val="28"/>
                <w14:textFill>
                  <w14:solidFill>
                    <w14:schemeClr w14:val="tx1"/>
                  </w14:solidFill>
                </w14:textFill>
              </w:rPr>
            </w:pPr>
          </w:p>
        </w:tc>
        <w:tc>
          <w:tcPr>
            <w:tcW w:w="1652" w:type="dxa"/>
            <w:tcBorders>
              <w:top w:val="single" w:color="000000" w:sz="4" w:space="0"/>
              <w:left w:val="single" w:color="000000" w:sz="4" w:space="0"/>
              <w:bottom w:val="single" w:color="000000" w:sz="4" w:space="0"/>
              <w:right w:val="single" w:color="000000" w:sz="4" w:space="0"/>
            </w:tcBorders>
            <w:vAlign w:val="center"/>
          </w:tcPr>
          <w:p>
            <w:pPr>
              <w:rPr>
                <w:rFonts w:hint="eastAsia" w:cs="等线" w:asciiTheme="majorEastAsia" w:hAnsiTheme="majorEastAsia" w:eastAsiaTheme="majorEastAsia"/>
                <w:color w:val="000000" w:themeColor="text1"/>
                <w:sz w:val="28"/>
                <w:szCs w:val="28"/>
                <w14:textFill>
                  <w14:solidFill>
                    <w14:schemeClr w14:val="tx1"/>
                  </w14:solidFill>
                </w14:textFill>
              </w:rPr>
            </w:pPr>
          </w:p>
        </w:tc>
        <w:tc>
          <w:tcPr>
            <w:tcW w:w="1800" w:type="dxa"/>
            <w:tcBorders>
              <w:top w:val="single" w:color="000000" w:sz="4" w:space="0"/>
              <w:left w:val="single" w:color="000000" w:sz="4" w:space="0"/>
              <w:bottom w:val="single" w:color="000000" w:sz="4" w:space="0"/>
              <w:right w:val="single" w:color="000000" w:sz="4" w:space="0"/>
            </w:tcBorders>
            <w:vAlign w:val="center"/>
          </w:tcPr>
          <w:p>
            <w:pPr>
              <w:rPr>
                <w:rFonts w:hint="eastAsia" w:cs="等线" w:asciiTheme="majorEastAsia" w:hAnsiTheme="majorEastAsia" w:eastAsiaTheme="majorEastAsia"/>
                <w:color w:val="000000" w:themeColor="text1"/>
                <w:sz w:val="28"/>
                <w:szCs w:val="28"/>
                <w14:textFill>
                  <w14:solidFill>
                    <w14:schemeClr w14:val="tx1"/>
                  </w14:solidFill>
                </w14:textFill>
              </w:rPr>
            </w:pP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cs="等线" w:asciiTheme="majorEastAsia" w:hAnsiTheme="majorEastAsia" w:eastAsiaTheme="majorEastAsia"/>
                <w:color w:val="000000" w:themeColor="text1"/>
                <w:sz w:val="28"/>
                <w:szCs w:val="28"/>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trPr>
        <w:tc>
          <w:tcPr>
            <w:tcW w:w="31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cs="等线" w:asciiTheme="majorEastAsia" w:hAnsiTheme="majorEastAsia" w:eastAsiaTheme="majorEastAsia"/>
                <w:color w:val="000000" w:themeColor="text1"/>
                <w:sz w:val="28"/>
                <w:szCs w:val="28"/>
                <w14:textFill>
                  <w14:solidFill>
                    <w14:schemeClr w14:val="tx1"/>
                  </w14:solidFill>
                </w14:textFill>
              </w:rPr>
            </w:pPr>
            <w:r>
              <w:rPr>
                <w:rFonts w:hint="eastAsia" w:cs="等线" w:asciiTheme="majorEastAsia" w:hAnsiTheme="majorEastAsia" w:eastAsiaTheme="majorEastAsia"/>
                <w:color w:val="000000" w:themeColor="text1"/>
                <w:sz w:val="28"/>
                <w:szCs w:val="28"/>
                <w14:textFill>
                  <w14:solidFill>
                    <w14:schemeClr w14:val="tx1"/>
                  </w14:solidFill>
                </w14:textFill>
              </w:rPr>
              <w:t>税金</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eastAsia" w:cs="等线" w:asciiTheme="majorEastAsia" w:hAnsiTheme="majorEastAsia" w:eastAsiaTheme="majorEastAsia"/>
                <w:color w:val="000000" w:themeColor="text1"/>
                <w:sz w:val="28"/>
                <w:szCs w:val="28"/>
                <w14:textFill>
                  <w14:solidFill>
                    <w14:schemeClr w14:val="tx1"/>
                  </w14:solidFill>
                </w14:textFill>
              </w:rPr>
            </w:pPr>
          </w:p>
        </w:tc>
        <w:tc>
          <w:tcPr>
            <w:tcW w:w="1652" w:type="dxa"/>
            <w:tcBorders>
              <w:top w:val="single" w:color="000000" w:sz="4" w:space="0"/>
              <w:left w:val="single" w:color="000000" w:sz="4" w:space="0"/>
              <w:bottom w:val="single" w:color="000000" w:sz="4" w:space="0"/>
              <w:right w:val="single" w:color="000000" w:sz="4" w:space="0"/>
            </w:tcBorders>
            <w:vAlign w:val="center"/>
          </w:tcPr>
          <w:p>
            <w:pPr>
              <w:rPr>
                <w:rFonts w:hint="eastAsia" w:cs="等线" w:asciiTheme="majorEastAsia" w:hAnsiTheme="majorEastAsia" w:eastAsiaTheme="majorEastAsia"/>
                <w:color w:val="000000" w:themeColor="text1"/>
                <w:sz w:val="28"/>
                <w:szCs w:val="28"/>
                <w14:textFill>
                  <w14:solidFill>
                    <w14:schemeClr w14:val="tx1"/>
                  </w14:solidFill>
                </w14:textFill>
              </w:rPr>
            </w:pPr>
          </w:p>
        </w:tc>
        <w:tc>
          <w:tcPr>
            <w:tcW w:w="1800" w:type="dxa"/>
            <w:tcBorders>
              <w:top w:val="single" w:color="000000" w:sz="4" w:space="0"/>
              <w:left w:val="single" w:color="000000" w:sz="4" w:space="0"/>
              <w:bottom w:val="single" w:color="000000" w:sz="4" w:space="0"/>
              <w:right w:val="single" w:color="000000" w:sz="4" w:space="0"/>
            </w:tcBorders>
            <w:vAlign w:val="center"/>
          </w:tcPr>
          <w:p>
            <w:pPr>
              <w:rPr>
                <w:rFonts w:hint="eastAsia" w:cs="等线" w:asciiTheme="majorEastAsia" w:hAnsiTheme="majorEastAsia" w:eastAsiaTheme="majorEastAsia"/>
                <w:color w:val="000000" w:themeColor="text1"/>
                <w:sz w:val="28"/>
                <w:szCs w:val="28"/>
                <w14:textFill>
                  <w14:solidFill>
                    <w14:schemeClr w14:val="tx1"/>
                  </w14:solidFill>
                </w14:textFill>
              </w:rPr>
            </w:pP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cs="等线" w:asciiTheme="majorEastAsia" w:hAnsiTheme="majorEastAsia" w:eastAsiaTheme="majorEastAsia"/>
                <w:color w:val="000000" w:themeColor="text1"/>
                <w:sz w:val="28"/>
                <w:szCs w:val="28"/>
                <w14:textFill>
                  <w14:solidFill>
                    <w14:schemeClr w14:val="tx1"/>
                  </w14:solidFill>
                </w14:textFill>
              </w:rPr>
            </w:pPr>
            <w:r>
              <w:rPr>
                <w:rFonts w:hint="eastAsia" w:cs="等线" w:asciiTheme="majorEastAsia" w:hAnsiTheme="majorEastAsia" w:eastAsiaTheme="majorEastAsia"/>
                <w:color w:val="000000" w:themeColor="text1"/>
                <w:sz w:val="28"/>
                <w:szCs w:val="28"/>
                <w14:textFill>
                  <w14:solidFill>
                    <w14:schemeClr w14:val="tx1"/>
                  </w14:solidFill>
                </w14:textFill>
              </w:rPr>
              <w:t>增值税专用发票（税率9%）</w:t>
            </w:r>
          </w:p>
        </w:tc>
      </w:tr>
      <w:tr>
        <w:tblPrEx>
          <w:tblLayout w:type="fixed"/>
          <w:tblCellMar>
            <w:top w:w="15" w:type="dxa"/>
            <w:left w:w="15" w:type="dxa"/>
            <w:bottom w:w="15" w:type="dxa"/>
            <w:right w:w="15" w:type="dxa"/>
          </w:tblCellMar>
        </w:tblPrEx>
        <w:trPr>
          <w:trHeight w:val="781" w:hRule="atLeast"/>
        </w:trPr>
        <w:tc>
          <w:tcPr>
            <w:tcW w:w="31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cs="等线" w:asciiTheme="majorEastAsia" w:hAnsiTheme="majorEastAsia" w:eastAsiaTheme="majorEastAsia"/>
                <w:color w:val="000000" w:themeColor="text1"/>
                <w:sz w:val="28"/>
                <w:szCs w:val="28"/>
                <w14:textFill>
                  <w14:solidFill>
                    <w14:schemeClr w14:val="tx1"/>
                  </w14:solidFill>
                </w14:textFill>
              </w:rPr>
            </w:pPr>
            <w:r>
              <w:rPr>
                <w:rFonts w:hint="eastAsia" w:cs="等线" w:asciiTheme="majorEastAsia" w:hAnsiTheme="majorEastAsia" w:eastAsiaTheme="majorEastAsia"/>
                <w:color w:val="000000" w:themeColor="text1"/>
                <w:sz w:val="28"/>
                <w:szCs w:val="28"/>
                <w14:textFill>
                  <w14:solidFill>
                    <w14:schemeClr w14:val="tx1"/>
                  </w14:solidFill>
                </w14:textFill>
              </w:rPr>
              <w:t>总价</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eastAsia" w:cs="等线" w:asciiTheme="majorEastAsia" w:hAnsiTheme="majorEastAsia" w:eastAsiaTheme="majorEastAsia"/>
                <w:color w:val="000000" w:themeColor="text1"/>
                <w:sz w:val="28"/>
                <w:szCs w:val="28"/>
                <w14:textFill>
                  <w14:solidFill>
                    <w14:schemeClr w14:val="tx1"/>
                  </w14:solidFill>
                </w14:textFill>
              </w:rPr>
            </w:pPr>
          </w:p>
        </w:tc>
        <w:tc>
          <w:tcPr>
            <w:tcW w:w="1652" w:type="dxa"/>
            <w:tcBorders>
              <w:top w:val="single" w:color="000000" w:sz="4" w:space="0"/>
              <w:left w:val="single" w:color="000000" w:sz="4" w:space="0"/>
              <w:bottom w:val="single" w:color="000000" w:sz="4" w:space="0"/>
              <w:right w:val="single" w:color="000000" w:sz="4" w:space="0"/>
            </w:tcBorders>
            <w:vAlign w:val="center"/>
          </w:tcPr>
          <w:p>
            <w:pPr>
              <w:rPr>
                <w:rFonts w:hint="eastAsia" w:cs="等线" w:asciiTheme="majorEastAsia" w:hAnsiTheme="majorEastAsia" w:eastAsiaTheme="majorEastAsia"/>
                <w:color w:val="000000" w:themeColor="text1"/>
                <w:sz w:val="28"/>
                <w:szCs w:val="28"/>
                <w14:textFill>
                  <w14:solidFill>
                    <w14:schemeClr w14:val="tx1"/>
                  </w14:solidFill>
                </w14:textFill>
              </w:rPr>
            </w:pPr>
          </w:p>
        </w:tc>
        <w:tc>
          <w:tcPr>
            <w:tcW w:w="1800" w:type="dxa"/>
            <w:tcBorders>
              <w:top w:val="single" w:color="000000" w:sz="4" w:space="0"/>
              <w:left w:val="single" w:color="000000" w:sz="4" w:space="0"/>
              <w:bottom w:val="single" w:color="000000" w:sz="4" w:space="0"/>
              <w:right w:val="single" w:color="000000" w:sz="4" w:space="0"/>
            </w:tcBorders>
            <w:vAlign w:val="center"/>
          </w:tcPr>
          <w:p>
            <w:pPr>
              <w:rPr>
                <w:rFonts w:hint="eastAsia" w:cs="等线" w:asciiTheme="majorEastAsia" w:hAnsiTheme="majorEastAsia" w:eastAsiaTheme="majorEastAsia"/>
                <w:color w:val="000000" w:themeColor="text1"/>
                <w:sz w:val="28"/>
                <w:szCs w:val="28"/>
                <w14:textFill>
                  <w14:solidFill>
                    <w14:schemeClr w14:val="tx1"/>
                  </w14:solidFill>
                </w14:textFill>
              </w:rPr>
            </w:pP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cs="等线" w:asciiTheme="majorEastAsia" w:hAnsiTheme="majorEastAsia" w:eastAsiaTheme="majorEastAsia"/>
                <w:color w:val="000000" w:themeColor="text1"/>
                <w:sz w:val="28"/>
                <w:szCs w:val="28"/>
                <w14:textFill>
                  <w14:solidFill>
                    <w14:schemeClr w14:val="tx1"/>
                  </w14:solidFill>
                </w14:textFill>
              </w:rPr>
            </w:pPr>
          </w:p>
        </w:tc>
      </w:tr>
    </w:tbl>
    <w:p>
      <w:pPr>
        <w:pStyle w:val="8"/>
        <w:spacing w:line="480" w:lineRule="exact"/>
        <w:ind w:firstLine="0" w:firstLineChars="0"/>
        <w:rPr>
          <w:rFonts w:hint="eastAsia" w:asciiTheme="majorEastAsia" w:hAnsiTheme="majorEastAsia" w:eastAsiaTheme="majorEastAsia"/>
          <w:color w:val="000000" w:themeColor="text1"/>
          <w:sz w:val="28"/>
          <w:szCs w:val="28"/>
          <w14:textFill>
            <w14:solidFill>
              <w14:schemeClr w14:val="tx1"/>
            </w14:solidFill>
          </w14:textFill>
        </w:rPr>
      </w:pPr>
    </w:p>
    <w:p>
      <w:pPr>
        <w:pStyle w:val="8"/>
        <w:spacing w:line="480" w:lineRule="exact"/>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投标人                                   法定代表人授权代表：</w:t>
      </w:r>
    </w:p>
    <w:p>
      <w:pP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（投标人公章）                            （签字或盖章）</w:t>
      </w:r>
    </w:p>
    <w:bookmarkEnd w:id="3"/>
    <w:p>
      <w:pPr>
        <w:rPr>
          <w:rFonts w:hint="eastAsia" w:asciiTheme="majorEastAsia" w:hAnsiTheme="majorEastAsia" w:eastAsiaTheme="majorEastAsia"/>
          <w:color w:val="000000" w:themeColor="text1"/>
          <w:sz w:val="28"/>
          <w:szCs w:val="28"/>
          <w14:textFill>
            <w14:solidFill>
              <w14:schemeClr w14:val="tx1"/>
            </w14:solidFill>
          </w14:textFill>
        </w:rPr>
      </w:pPr>
    </w:p>
    <w:p>
      <w:pPr>
        <w:pStyle w:val="8"/>
        <w:spacing w:line="480" w:lineRule="exact"/>
        <w:rPr>
          <w:rFonts w:hint="eastAsia" w:asciiTheme="majorEastAsia" w:hAnsiTheme="majorEastAsia" w:eastAsiaTheme="majorEastAsia"/>
          <w:color w:val="000000" w:themeColor="text1"/>
          <w:sz w:val="28"/>
          <w:szCs w:val="28"/>
          <w14:textFill>
            <w14:solidFill>
              <w14:schemeClr w14:val="tx1"/>
            </w14:solidFill>
          </w14:textFill>
        </w:rPr>
      </w:pPr>
      <w:bookmarkStart w:id="4" w:name="OLE_LINK63"/>
      <w:r>
        <w:rPr>
          <w:rFonts w:hint="eastAsia" w:asciiTheme="majorEastAsia" w:hAnsiTheme="majorEastAsia" w:eastAsiaTheme="majorEastAsia"/>
          <w:color w:val="000000" w:themeColor="text1"/>
          <w:sz w:val="28"/>
          <w:szCs w:val="28"/>
          <w14:textFill>
            <w14:solidFill>
              <w14:schemeClr w14:val="tx1"/>
            </w14:solidFill>
          </w14:textFill>
        </w:rPr>
        <w:t xml:space="preserve"> 说明：</w:t>
      </w:r>
    </w:p>
    <w:p>
      <w:pPr>
        <w:pStyle w:val="8"/>
        <w:spacing w:line="480" w:lineRule="exact"/>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1.投标价格一览表按格式填写；2.投标价格一览表务必填写清楚，准确无误；</w:t>
      </w:r>
    </w:p>
    <w:bookmarkEnd w:id="4"/>
    <w:p>
      <w:pPr>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outlineLvl w:val="1"/>
        <w:rPr>
          <w:rFonts w:hint="eastAsia" w:asciiTheme="majorEastAsia" w:hAnsiTheme="majorEastAsia" w:eastAsiaTheme="majorEastAsia"/>
          <w:b/>
          <w:bCs/>
          <w:color w:val="000000" w:themeColor="text1"/>
          <w:sz w:val="28"/>
          <w:szCs w:val="28"/>
          <w14:textFill>
            <w14:solidFill>
              <w14:schemeClr w14:val="tx1"/>
            </w14:solidFill>
          </w14:textFill>
        </w:rPr>
      </w:pPr>
      <w:r>
        <w:rPr>
          <w:rFonts w:hint="eastAsia" w:asciiTheme="majorEastAsia" w:hAnsiTheme="majorEastAsia" w:eastAsiaTheme="majorEastAsia"/>
          <w:b/>
          <w:bCs/>
          <w:color w:val="000000" w:themeColor="text1"/>
          <w:sz w:val="28"/>
          <w:szCs w:val="28"/>
          <w14:textFill>
            <w14:solidFill>
              <w14:schemeClr w14:val="tx1"/>
            </w14:solidFill>
          </w14:textFill>
        </w:rPr>
        <w:t>四、投标文件的编制</w:t>
      </w:r>
    </w:p>
    <w:p>
      <w:pPr>
        <w:spacing w:line="360" w:lineRule="auto"/>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1.1、投标文件的语言</w:t>
      </w:r>
    </w:p>
    <w:p>
      <w:pPr>
        <w:spacing w:line="360" w:lineRule="auto"/>
        <w:ind w:firstLine="555"/>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招标文件及投标单位与招标人之间与招投标有关的往来通知、函件和文件均应使用中文。</w:t>
      </w:r>
    </w:p>
    <w:p>
      <w:pPr>
        <w:spacing w:line="360" w:lineRule="auto"/>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1.2、投标文件的组成</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1.2.1  投标单位的投标文件应包括以下内容</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投标参选书</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法定代表人资格证明书</w:t>
      </w:r>
    </w:p>
    <w:p>
      <w:pPr>
        <w:spacing w:line="360" w:lineRule="auto"/>
        <w:ind w:firstLine="570"/>
        <w:outlineLvl w:val="1"/>
        <w:rPr>
          <w:rFonts w:hint="eastAsia" w:asciiTheme="majorEastAsia" w:hAnsiTheme="majorEastAsia" w:eastAsiaTheme="majorEastAsia"/>
          <w:bCs/>
          <w:strike/>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授权委托书</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辅助资料表</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按本须知规定需提交的其他资料（响应）</w:t>
      </w:r>
    </w:p>
    <w:p>
      <w:pPr>
        <w:spacing w:line="360" w:lineRule="auto"/>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1.3、投标有效期</w:t>
      </w:r>
    </w:p>
    <w:p>
      <w:pPr>
        <w:spacing w:line="360" w:lineRule="auto"/>
        <w:ind w:firstLine="560" w:firstLineChars="20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1.3.1 投标文件在开标截止日期之后的60天内有效。</w:t>
      </w:r>
    </w:p>
    <w:p>
      <w:pPr>
        <w:spacing w:line="360" w:lineRule="auto"/>
        <w:ind w:firstLine="560" w:firstLineChars="200"/>
        <w:outlineLvl w:val="1"/>
        <w:rPr>
          <w:rFonts w:hint="eastAsia" w:asciiTheme="majorEastAsia" w:hAnsiTheme="majorEastAsia" w:eastAsiaTheme="majorEastAsia"/>
          <w:bCs/>
          <w:strike/>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1.3.2 在原定招标有效期满之前，如出现特殊情况，经招标人上级主管部门核准，招标人可以书面形式向投标单位提出延长投标有效期的要求。投标单位需以书面形式予以答复。</w:t>
      </w:r>
    </w:p>
    <w:p>
      <w:pPr>
        <w:spacing w:line="360" w:lineRule="auto"/>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1.4、勘查现场</w:t>
      </w:r>
    </w:p>
    <w:p>
      <w:pPr>
        <w:spacing w:line="360" w:lineRule="auto"/>
        <w:ind w:firstLine="560" w:firstLineChars="20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1.4.1 招标人不统一组织现场勘察。投标单位应认真阅读施工图纸，并根据自身需要决定是否自行勘查现场，所发生的一切费用由投标单位承担。</w:t>
      </w:r>
    </w:p>
    <w:p>
      <w:pPr>
        <w:spacing w:line="360" w:lineRule="auto"/>
        <w:ind w:firstLine="560" w:firstLineChars="20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1.4.2  招标人向投标单位提供的施工图纸，是招标人现有的能使投标单位利用的资料。招标人对投标单位由此而做出的推论、理解和结论概不负责。</w:t>
      </w:r>
    </w:p>
    <w:p>
      <w:pPr>
        <w:spacing w:line="360" w:lineRule="auto"/>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1.5、投标文件的份数和签署</w:t>
      </w:r>
    </w:p>
    <w:p>
      <w:pPr>
        <w:spacing w:line="360" w:lineRule="auto"/>
        <w:ind w:firstLine="560" w:firstLineChars="20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1.5.1  投标单位按本须知第6条的规定，编制一份投标文件“正本”和一份“副本”，并明确标明“投标文件正本”和“投标文件副本”。投标文件正本和副本如有不一致之处，以正本为准。投标文件采用A4纸张装订。</w:t>
      </w:r>
    </w:p>
    <w:p>
      <w:pPr>
        <w:spacing w:line="360" w:lineRule="auto"/>
        <w:ind w:firstLine="560" w:firstLineChars="20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1.5.2  投标文件正本应使用不能擦去的墨水打印或书写，编制连续页码，并由填表单位的法定代表人或授权委托人亲自签署并加盖法人单位公章和法定代表人或授权委托人印鉴。投标文件副本为正本的复印件。</w:t>
      </w:r>
    </w:p>
    <w:p>
      <w:pPr>
        <w:spacing w:line="360" w:lineRule="auto"/>
        <w:ind w:firstLine="560" w:firstLineChars="20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1.5.3  全套投标文件应无涂改和行间插字，除非这些删改是根据招标人的要求进行的，或是投标单位造成的必须修改的错误。但修改处应由投标文件签字人签字证明并加盖印鉴。</w:t>
      </w:r>
    </w:p>
    <w:p>
      <w:pPr>
        <w:spacing w:line="360" w:lineRule="auto"/>
        <w:outlineLvl w:val="1"/>
        <w:rPr>
          <w:rFonts w:hint="eastAsia" w:asciiTheme="majorEastAsia" w:hAnsiTheme="majorEastAsia" w:eastAsiaTheme="majorEastAsia"/>
          <w:b/>
          <w:bCs/>
          <w:color w:val="000000" w:themeColor="text1"/>
          <w:sz w:val="28"/>
          <w:szCs w:val="28"/>
          <w14:textFill>
            <w14:solidFill>
              <w14:schemeClr w14:val="tx1"/>
            </w14:solidFill>
          </w14:textFill>
        </w:rPr>
      </w:pPr>
      <w:r>
        <w:rPr>
          <w:rFonts w:hint="eastAsia" w:asciiTheme="majorEastAsia" w:hAnsiTheme="majorEastAsia" w:eastAsiaTheme="majorEastAsia"/>
          <w:b/>
          <w:bCs/>
          <w:color w:val="000000" w:themeColor="text1"/>
          <w:sz w:val="28"/>
          <w:szCs w:val="28"/>
          <w14:textFill>
            <w14:solidFill>
              <w14:schemeClr w14:val="tx1"/>
            </w14:solidFill>
          </w14:textFill>
        </w:rPr>
        <w:t>五、投标文件的递交</w:t>
      </w:r>
    </w:p>
    <w:p>
      <w:pPr>
        <w:spacing w:line="360" w:lineRule="auto"/>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1.1、投标文件的密封与标志</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1.1.1  投标单位应将投标文件的正本和副本分别密封在内层包封内，再密封在一个外层包封内，并在内层包封上标明“投标文件正本”或“投标文件副本”。</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1.1.2 内层和外层包封都应写明投标人名称和地址、工程名称及合同段、招标编号，并注明开标时间之前不得开封。在内层包封还应写明投标单位的名称和地址邮政编码，以便投标出现逾期送达时能原封退回。</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1.1.3  如果内、外包封没有按上述规定密封并加写标志，招标人将不承担投标文件错放或提前开封的责任，由此造成的提前开封的投标文件将予以拒绝，并退还给投标单位。</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1.1.4  投标文件递交至前附表诉述的单位和地址。</w:t>
      </w:r>
    </w:p>
    <w:p>
      <w:pPr>
        <w:spacing w:line="360" w:lineRule="auto"/>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1.2、投标截止期</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1.2.1  投标单位应按前附表规定的日期和时间之前将投标文件递交给招标人</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1.2.2 招标人可以按本须知第1.3.2条规定以补遗通知的方式，酌情延长递交投标文件的截止日期。在上述情况下，招标人与投标单位以前在开标截止期方面的全部权利、责任和义务，将适用于延长后新的开标截止期。</w:t>
      </w:r>
    </w:p>
    <w:p>
      <w:pPr>
        <w:spacing w:line="360" w:lineRule="auto"/>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1.3、投标文件的修改与撤回</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1.3.1  投标单位可以在递交投标文件后，在规定的开标截止日期之前，以书面形式向招标人递交修改或撤回其投标文件的申请。在投标文件截止时间以后，不能更改投标文件。</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1.3.2 投标文件的修改或撤回申请，应按本须知第1.1.1条规定编制、密封、标志和递交（在内层包封上标明“修改”或“撤回”字样）。</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1.3.3  在投标截止日期与投标文件规定的有效期终止日之间的这段时间内，投标单位不能撤回投标文件。</w:t>
      </w:r>
    </w:p>
    <w:p>
      <w:pPr>
        <w:spacing w:line="360" w:lineRule="auto"/>
        <w:outlineLvl w:val="1"/>
        <w:rPr>
          <w:rFonts w:hint="eastAsia" w:asciiTheme="majorEastAsia" w:hAnsiTheme="majorEastAsia" w:eastAsiaTheme="majorEastAsia"/>
          <w:b/>
          <w:bCs/>
          <w:color w:val="000000" w:themeColor="text1"/>
          <w:sz w:val="28"/>
          <w:szCs w:val="28"/>
          <w14:textFill>
            <w14:solidFill>
              <w14:schemeClr w14:val="tx1"/>
            </w14:solidFill>
          </w14:textFill>
        </w:rPr>
      </w:pPr>
      <w:r>
        <w:rPr>
          <w:rFonts w:hint="eastAsia" w:asciiTheme="majorEastAsia" w:hAnsiTheme="majorEastAsia" w:eastAsiaTheme="majorEastAsia"/>
          <w:b/>
          <w:bCs/>
          <w:color w:val="000000" w:themeColor="text1"/>
          <w:sz w:val="28"/>
          <w:szCs w:val="28"/>
          <w14:textFill>
            <w14:solidFill>
              <w14:schemeClr w14:val="tx1"/>
            </w14:solidFill>
          </w14:textFill>
        </w:rPr>
        <w:t>六、开标</w:t>
      </w:r>
    </w:p>
    <w:p>
      <w:pPr>
        <w:spacing w:line="360" w:lineRule="auto"/>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1.1、开标</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1.1.1  招标人将于前附表规定的时间和地点举行开标会议，参加开标的投标单位代表应签名报到，以证明其出席开标会议。</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1.1.2  开标会议由招标人的招标委员会（或招标小组）组织并主持。对投标文件进行检查，确定它们是否完整，文件签署是否正确，以及是否按顺序编制。但按规定提交合格撤回申请的投标文件不予开封。</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1.1.3  投标单位法定代表人或授权代表未参加开标会议的视为自动弃权。</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1.1.4  投标单位有下列情况之一者将视为竞标无效。</w:t>
      </w:r>
    </w:p>
    <w:p>
      <w:pPr>
        <w:spacing w:line="360" w:lineRule="auto"/>
        <w:ind w:firstLine="1680" w:firstLineChars="60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（1）竞标文件未按规定标志、密封。</w:t>
      </w:r>
    </w:p>
    <w:p>
      <w:pPr>
        <w:spacing w:line="360" w:lineRule="auto"/>
        <w:ind w:left="2311" w:leftChars="798" w:hanging="635" w:hangingChars="227"/>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（2）未经法定代表人或授权委托人签署或未盖竞标单位公章或未盖法定代表人或授权委托人印鉴。</w:t>
      </w:r>
    </w:p>
    <w:p>
      <w:pPr>
        <w:spacing w:line="360" w:lineRule="auto"/>
        <w:ind w:firstLine="1318" w:firstLineChars="471"/>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 xml:space="preserve">   （3）未按规定的格式填写，内容不全或字迹模糊辨认不清。</w:t>
      </w:r>
    </w:p>
    <w:p>
      <w:pPr>
        <w:spacing w:line="360" w:lineRule="auto"/>
        <w:ind w:firstLine="1598" w:firstLineChars="571"/>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 xml:space="preserve"> （4）竞标截止时间以后送达的竞标文件。</w:t>
      </w:r>
    </w:p>
    <w:p>
      <w:pPr>
        <w:spacing w:line="360" w:lineRule="auto"/>
        <w:outlineLvl w:val="1"/>
        <w:rPr>
          <w:rFonts w:hint="eastAsia" w:asciiTheme="majorEastAsia" w:hAnsiTheme="majorEastAsia" w:eastAsiaTheme="majorEastAsia"/>
          <w:b/>
          <w:bCs/>
          <w:color w:val="000000" w:themeColor="text1"/>
          <w:sz w:val="28"/>
          <w:szCs w:val="28"/>
          <w14:textFill>
            <w14:solidFill>
              <w14:schemeClr w14:val="tx1"/>
            </w14:solidFill>
          </w14:textFill>
        </w:rPr>
      </w:pPr>
      <w:r>
        <w:rPr>
          <w:rFonts w:hint="eastAsia" w:asciiTheme="majorEastAsia" w:hAnsiTheme="majorEastAsia" w:eastAsiaTheme="majorEastAsia"/>
          <w:b/>
          <w:bCs/>
          <w:color w:val="000000" w:themeColor="text1"/>
          <w:sz w:val="28"/>
          <w:szCs w:val="28"/>
          <w14:textFill>
            <w14:solidFill>
              <w14:schemeClr w14:val="tx1"/>
            </w14:solidFill>
          </w14:textFill>
        </w:rPr>
        <w:t>七、评标</w:t>
      </w:r>
    </w:p>
    <w:p>
      <w:pPr>
        <w:spacing w:line="360" w:lineRule="auto"/>
        <w:ind w:firstLine="411" w:firstLineChars="147"/>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评审专家及评审小组的组成：按照公司相关管理办法成立。</w:t>
      </w:r>
    </w:p>
    <w:p>
      <w:pPr>
        <w:spacing w:line="360" w:lineRule="auto"/>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1.1、评标内容的保密</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1.1.1 公开开标后，直到宣布授予中标单位合同为止，凡属于审查、澄清、评价和比较投标的所有资料，有关授予合同的信息，都不应向投标单位或与评标无关的其他人泄露。</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1.1.2 在投标文件的审查、澄清、评价和比较以及授予合同的过程中，投单位对招标人和评标专家小组成员施加影响的任何行为，都将导致其被取消投标资格。</w:t>
      </w:r>
    </w:p>
    <w:p>
      <w:pPr>
        <w:spacing w:line="360" w:lineRule="auto"/>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1.2、投标文件的澄清</w:t>
      </w:r>
    </w:p>
    <w:p>
      <w:pPr>
        <w:spacing w:line="360" w:lineRule="auto"/>
        <w:ind w:firstLine="555"/>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为了有助于投标文件的审查、评价和比较，评审专家小组可以个别地要求投标单位澄清其投标文件。有关澄清的要求与答复，应以书面形式进行，但不允许更改投标报价或投标的实质性内容。</w:t>
      </w:r>
    </w:p>
    <w:p>
      <w:pPr>
        <w:spacing w:line="360" w:lineRule="auto"/>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1.3、投标文件的符合性鉴定</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1.3.1  在详细评标之前，评审专家小组将首先审定每份投标文件是否在实质上响应了招标文件的要求。</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1.3.2  就本条款而言，实质上响应要求的投标文件，应该与招标文件的所有规定要求、条件、条款和规范相符，无显著差异或保留。所谓显著差异或保留是指对工程的发包范围、质量标准及运用产生实质性影响；或者对合同中规定的投标人的权力及投标单位的责任造成实质性限制；而且纠正这种差异或保留，将会对其他实质上响应要求的投标单位的竞争地位产生不公正影响。</w:t>
      </w:r>
    </w:p>
    <w:p>
      <w:pPr>
        <w:spacing w:line="360" w:lineRule="auto"/>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1.4 、如果投标文件在实质上不响应招标文件的要求，招标人将予以拒绝，并且不允许通过修正或撤销其不符合要求的差异或保留，使之成为具有响应性的投标。</w:t>
      </w:r>
    </w:p>
    <w:p>
      <w:pPr>
        <w:spacing w:line="360" w:lineRule="auto"/>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1.5、投标文件的评价与比较</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1.5.1在评价与比较时应通过对投标单位的投标报价、工期、质量标准、施工方案或施工组织设计、社会信誉及以往业绩等综合评价。</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1.5.2本次评选采用综合评分法；评审委员在开标当天对各投标单位的投标文件进行评审，所有评审专家对投标单位打分的算数平均值（取两位小数）为投标单位的最终得分。最后按得分由高到低的顺序进行排名，由招标人根据投文件进行综合评估和决策，以确定最终中选人。</w:t>
      </w:r>
    </w:p>
    <w:p>
      <w:pPr>
        <w:spacing w:line="360" w:lineRule="auto"/>
        <w:outlineLvl w:val="1"/>
        <w:rPr>
          <w:rFonts w:hint="eastAsia" w:asciiTheme="majorEastAsia" w:hAnsiTheme="majorEastAsia" w:eastAsiaTheme="majorEastAsia"/>
          <w:b/>
          <w:bCs/>
          <w:color w:val="000000" w:themeColor="text1"/>
          <w:sz w:val="28"/>
          <w:szCs w:val="28"/>
          <w14:textFill>
            <w14:solidFill>
              <w14:schemeClr w14:val="tx1"/>
            </w14:solidFill>
          </w14:textFill>
        </w:rPr>
      </w:pPr>
      <w:r>
        <w:rPr>
          <w:rFonts w:hint="eastAsia" w:asciiTheme="majorEastAsia" w:hAnsiTheme="majorEastAsia" w:eastAsiaTheme="majorEastAsia"/>
          <w:b/>
          <w:bCs/>
          <w:color w:val="000000" w:themeColor="text1"/>
          <w:sz w:val="28"/>
          <w:szCs w:val="28"/>
          <w14:textFill>
            <w14:solidFill>
              <w14:schemeClr w14:val="tx1"/>
            </w14:solidFill>
          </w14:textFill>
        </w:rPr>
        <w:t>八、授予合同</w:t>
      </w:r>
    </w:p>
    <w:p>
      <w:pPr>
        <w:spacing w:line="360" w:lineRule="auto"/>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1.1、中标通知书</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1.1.1  确定出中标单位后在投标有效期截止前，招标人将以中标公告通知中标的投标单位其投标被接受。</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1.1.2  中标结果在重轮集团网站公示，时间为3天。</w:t>
      </w:r>
    </w:p>
    <w:p>
      <w:pPr>
        <w:spacing w:line="360" w:lineRule="auto"/>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1.2、合同协议书的签署</w:t>
      </w:r>
    </w:p>
    <w:p>
      <w:pPr>
        <w:spacing w:line="360" w:lineRule="auto"/>
        <w:ind w:firstLine="570"/>
        <w:outlineLvl w:val="1"/>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1.2.1  中标单位应按照中标通知书中规定的日期、时间和地点，由法定代表人或授权代表前往与建设单位代表签订合同，同时按中标金额的10%缴纳履约保证金（以及现金及招标人可以接受的其他方式）。</w:t>
      </w:r>
    </w:p>
    <w:p>
      <w:pPr>
        <w:spacing w:line="360" w:lineRule="auto"/>
        <w:ind w:firstLine="570"/>
        <w:outlineLvl w:val="1"/>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1.2.2  如果中标单位不按本须知第1.2.1条规定执行，招标人将有充分理由废除授标，另选中标单位。</w:t>
      </w:r>
    </w:p>
    <w:p>
      <w:pPr>
        <w:pStyle w:val="3"/>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p>
      <w:pPr>
        <w:widowControl/>
        <w:jc w:val="left"/>
        <w:rPr>
          <w:rFonts w:hint="eastAsia" w:asciiTheme="majorEastAsia" w:hAnsiTheme="majorEastAsia" w:eastAsiaTheme="majorEastAsia"/>
          <w:b/>
          <w:bCs/>
          <w:color w:val="000000" w:themeColor="text1"/>
          <w:sz w:val="28"/>
          <w:szCs w:val="28"/>
          <w14:textFill>
            <w14:solidFill>
              <w14:schemeClr w14:val="tx1"/>
            </w14:solidFill>
          </w14:textFill>
        </w:rPr>
      </w:pPr>
      <w:r>
        <w:rPr>
          <w:rFonts w:hint="eastAsia" w:asciiTheme="majorEastAsia" w:hAnsiTheme="majorEastAsia" w:eastAsiaTheme="majorEastAsia"/>
          <w:b/>
          <w:bCs/>
          <w:color w:val="000000" w:themeColor="text1"/>
          <w:sz w:val="28"/>
          <w:szCs w:val="28"/>
          <w14:textFill>
            <w14:solidFill>
              <w14:schemeClr w14:val="tx1"/>
            </w14:solidFill>
          </w14:textFill>
        </w:rPr>
        <w:br w:type="page"/>
      </w:r>
    </w:p>
    <w:p>
      <w:pPr>
        <w:spacing w:line="360" w:lineRule="auto"/>
        <w:jc w:val="center"/>
        <w:rPr>
          <w:rFonts w:hint="eastAsia" w:asciiTheme="majorEastAsia" w:hAnsiTheme="majorEastAsia" w:eastAsiaTheme="majorEastAsia"/>
          <w:b/>
          <w:bCs/>
          <w:color w:val="000000" w:themeColor="text1"/>
          <w:sz w:val="28"/>
          <w:szCs w:val="28"/>
          <w14:textFill>
            <w14:solidFill>
              <w14:schemeClr w14:val="tx1"/>
            </w14:solidFill>
          </w14:textFill>
        </w:rPr>
      </w:pPr>
      <w:r>
        <w:rPr>
          <w:rFonts w:hint="eastAsia" w:asciiTheme="majorEastAsia" w:hAnsiTheme="majorEastAsia" w:eastAsiaTheme="majorEastAsia"/>
          <w:b/>
          <w:bCs/>
          <w:color w:val="000000" w:themeColor="text1"/>
          <w:sz w:val="28"/>
          <w:szCs w:val="28"/>
          <w14:textFill>
            <w14:solidFill>
              <w14:schemeClr w14:val="tx1"/>
            </w14:solidFill>
          </w14:textFill>
        </w:rPr>
        <w:t>第三章 工程内容及界面</w:t>
      </w:r>
    </w:p>
    <w:p>
      <w:pPr>
        <w:spacing w:line="460" w:lineRule="exact"/>
        <w:rPr>
          <w:rFonts w:hint="eastAsia"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一、施工依据、工程界面</w:t>
      </w:r>
    </w:p>
    <w:p>
      <w:pPr>
        <w:spacing w:line="460" w:lineRule="exact"/>
        <w:rPr>
          <w:rFonts w:hint="eastAsia"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 xml:space="preserve"> 1.</w:t>
      </w:r>
      <w:r>
        <w:rPr>
          <w:rFonts w:hint="eastAsia" w:asciiTheme="majorEastAsia" w:hAnsiTheme="majorEastAsia" w:eastAsiaTheme="majorEastAsia"/>
          <w:b/>
          <w:color w:val="000000" w:themeColor="text1"/>
          <w:sz w:val="28"/>
          <w:szCs w:val="28"/>
          <w14:textFill>
            <w14:solidFill>
              <w14:schemeClr w14:val="tx1"/>
            </w14:solidFill>
          </w14:textFill>
        </w:rPr>
        <w:t>施工依据：</w:t>
      </w:r>
    </w:p>
    <w:p>
      <w:pPr>
        <w:spacing w:line="460" w:lineRule="exact"/>
        <w:ind w:firstLine="281" w:firstLineChars="100"/>
        <w:rPr>
          <w:rFonts w:hint="eastAsia"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 xml:space="preserve"> 附件1（总布置图和栏杆大样图）和工程量清单</w:t>
      </w:r>
    </w:p>
    <w:p>
      <w:pPr>
        <w:spacing w:line="460" w:lineRule="exact"/>
        <w:ind w:firstLine="140" w:firstLineChars="50"/>
        <w:rPr>
          <w:rFonts w:hint="eastAsia" w:cs="宋体"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2</w:t>
      </w:r>
      <w:r>
        <w:rPr>
          <w:rFonts w:hint="eastAsia" w:asciiTheme="majorEastAsia" w:hAnsiTheme="majorEastAsia" w:eastAsiaTheme="majorEastAsia"/>
          <w:b/>
          <w:color w:val="000000" w:themeColor="text1"/>
          <w:sz w:val="28"/>
          <w:szCs w:val="28"/>
          <w14:textFill>
            <w14:solidFill>
              <w14:schemeClr w14:val="tx1"/>
            </w14:solidFill>
          </w14:textFill>
        </w:rPr>
        <w:t>.工程界面</w:t>
      </w:r>
      <w:bookmarkStart w:id="5" w:name="_Toc15639"/>
      <w:bookmarkStart w:id="6" w:name="_Toc18196"/>
      <w:bookmarkStart w:id="7" w:name="_Toc32121"/>
      <w:bookmarkStart w:id="8" w:name="_Toc19853"/>
      <w:bookmarkStart w:id="9" w:name="_Toc17121"/>
      <w:bookmarkStart w:id="10" w:name="_Toc17614"/>
      <w:bookmarkStart w:id="11" w:name="_Toc14347"/>
      <w:bookmarkStart w:id="12" w:name="_Toc6068"/>
    </w:p>
    <w:p>
      <w:pPr>
        <w:spacing w:line="400" w:lineRule="exact"/>
        <w:ind w:firstLine="420" w:firstLineChars="150"/>
        <w:textAlignment w:val="baseline"/>
        <w:rPr>
          <w:rFonts w:hint="eastAsia" w:cs="宋体" w:asciiTheme="majorEastAsia" w:hAnsiTheme="majorEastAsia" w:eastAsiaTheme="majorEastAsia"/>
          <w:color w:val="000000" w:themeColor="text1"/>
          <w:sz w:val="28"/>
          <w:szCs w:val="28"/>
          <w14:textFill>
            <w14:solidFill>
              <w14:schemeClr w14:val="tx1"/>
            </w14:solidFill>
          </w14:textFill>
        </w:rPr>
      </w:pPr>
      <w:r>
        <w:rPr>
          <w:rFonts w:hint="eastAsia" w:cs="宋体" w:asciiTheme="majorEastAsia" w:hAnsiTheme="majorEastAsia" w:eastAsiaTheme="majorEastAsia"/>
          <w:color w:val="000000" w:themeColor="text1"/>
          <w:sz w:val="28"/>
          <w:szCs w:val="28"/>
          <w14:textFill>
            <w14:solidFill>
              <w14:schemeClr w14:val="tx1"/>
            </w14:solidFill>
          </w14:textFill>
        </w:rPr>
        <w:t>2.1、 根据全船栏杆图进行材料采购（需质量证明书）304不锈钢；</w:t>
      </w:r>
    </w:p>
    <w:p>
      <w:pPr>
        <w:spacing w:line="400" w:lineRule="exact"/>
        <w:ind w:firstLine="420" w:firstLineChars="150"/>
        <w:textAlignment w:val="baseline"/>
        <w:rPr>
          <w:rFonts w:hint="eastAsia" w:cs="宋体" w:asciiTheme="majorEastAsia" w:hAnsiTheme="majorEastAsia" w:eastAsiaTheme="majorEastAsia"/>
          <w:color w:val="000000" w:themeColor="text1"/>
          <w:sz w:val="28"/>
          <w:szCs w:val="28"/>
          <w14:textFill>
            <w14:solidFill>
              <w14:schemeClr w14:val="tx1"/>
            </w14:solidFill>
          </w14:textFill>
        </w:rPr>
      </w:pPr>
      <w:r>
        <w:rPr>
          <w:rFonts w:hint="eastAsia" w:cs="宋体" w:asciiTheme="majorEastAsia" w:hAnsiTheme="majorEastAsia" w:eastAsiaTheme="majorEastAsia"/>
          <w:color w:val="000000" w:themeColor="text1"/>
          <w:sz w:val="28"/>
          <w:szCs w:val="28"/>
          <w14:textFill>
            <w14:solidFill>
              <w14:schemeClr w14:val="tx1"/>
            </w14:solidFill>
          </w14:textFill>
        </w:rPr>
        <w:t>2.</w:t>
      </w:r>
      <w:r>
        <w:rPr>
          <w:rFonts w:cs="宋体" w:asciiTheme="majorEastAsia" w:hAnsiTheme="majorEastAsia" w:eastAsiaTheme="majorEastAsia"/>
          <w:color w:val="000000" w:themeColor="text1"/>
          <w:sz w:val="28"/>
          <w:szCs w:val="28"/>
          <w14:textFill>
            <w14:solidFill>
              <w14:schemeClr w14:val="tx1"/>
            </w14:solidFill>
          </w14:textFill>
        </w:rPr>
        <w:t>2</w:t>
      </w:r>
      <w:r>
        <w:rPr>
          <w:rFonts w:hint="eastAsia" w:cs="宋体" w:asciiTheme="majorEastAsia" w:hAnsiTheme="majorEastAsia" w:eastAsiaTheme="majorEastAsia"/>
          <w:color w:val="000000" w:themeColor="text1"/>
          <w:sz w:val="28"/>
          <w:szCs w:val="28"/>
          <w14:textFill>
            <w14:solidFill>
              <w14:schemeClr w14:val="tx1"/>
            </w14:solidFill>
          </w14:textFill>
        </w:rPr>
        <w:t>、 材料加工，立柱采用激光切割。</w:t>
      </w:r>
    </w:p>
    <w:p>
      <w:pPr>
        <w:spacing w:line="400" w:lineRule="exact"/>
        <w:ind w:firstLine="420" w:firstLineChars="150"/>
        <w:textAlignment w:val="baseline"/>
        <w:rPr>
          <w:rFonts w:hint="eastAsia" w:cs="宋体" w:asciiTheme="majorEastAsia" w:hAnsiTheme="majorEastAsia" w:eastAsiaTheme="majorEastAsia"/>
          <w:color w:val="000000" w:themeColor="text1"/>
          <w:sz w:val="28"/>
          <w:szCs w:val="28"/>
          <w14:textFill>
            <w14:solidFill>
              <w14:schemeClr w14:val="tx1"/>
            </w14:solidFill>
          </w14:textFill>
        </w:rPr>
      </w:pPr>
      <w:r>
        <w:rPr>
          <w:rFonts w:hint="eastAsia" w:cs="宋体" w:asciiTheme="majorEastAsia" w:hAnsiTheme="majorEastAsia" w:eastAsiaTheme="majorEastAsia"/>
          <w:color w:val="000000" w:themeColor="text1"/>
          <w:sz w:val="28"/>
          <w:szCs w:val="28"/>
          <w14:textFill>
            <w14:solidFill>
              <w14:schemeClr w14:val="tx1"/>
            </w14:solidFill>
          </w14:textFill>
        </w:rPr>
        <w:t>2.</w:t>
      </w:r>
      <w:r>
        <w:rPr>
          <w:rFonts w:cs="宋体" w:asciiTheme="majorEastAsia" w:hAnsiTheme="majorEastAsia" w:eastAsiaTheme="majorEastAsia"/>
          <w:color w:val="000000" w:themeColor="text1"/>
          <w:sz w:val="28"/>
          <w:szCs w:val="28"/>
          <w14:textFill>
            <w14:solidFill>
              <w14:schemeClr w14:val="tx1"/>
            </w14:solidFill>
          </w14:textFill>
        </w:rPr>
        <w:t>3</w:t>
      </w:r>
      <w:r>
        <w:rPr>
          <w:rFonts w:hint="eastAsia" w:cs="宋体" w:asciiTheme="majorEastAsia" w:hAnsiTheme="majorEastAsia" w:eastAsiaTheme="majorEastAsia"/>
          <w:color w:val="000000" w:themeColor="text1"/>
          <w:sz w:val="28"/>
          <w:szCs w:val="28"/>
          <w14:textFill>
            <w14:solidFill>
              <w14:schemeClr w14:val="tx1"/>
            </w14:solidFill>
          </w14:textFill>
        </w:rPr>
        <w:t>、 上船安装及焊接打磨。</w:t>
      </w:r>
    </w:p>
    <w:p>
      <w:pPr>
        <w:spacing w:line="400" w:lineRule="exact"/>
        <w:ind w:left="1259" w:leftChars="266" w:hanging="700" w:hangingChars="250"/>
        <w:textAlignment w:val="baseline"/>
        <w:rPr>
          <w:rFonts w:hint="eastAsia" w:cs="宋体" w:asciiTheme="majorEastAsia" w:hAnsiTheme="majorEastAsia" w:eastAsiaTheme="majorEastAsia"/>
          <w:color w:val="000000" w:themeColor="text1"/>
          <w:sz w:val="28"/>
          <w:szCs w:val="28"/>
          <w14:textFill>
            <w14:solidFill>
              <w14:schemeClr w14:val="tx1"/>
            </w14:solidFill>
          </w14:textFill>
        </w:rPr>
      </w:pPr>
      <w:r>
        <w:rPr>
          <w:rFonts w:hint="eastAsia" w:cs="宋体" w:asciiTheme="majorEastAsia" w:hAnsiTheme="majorEastAsia" w:eastAsiaTheme="majorEastAsia"/>
          <w:color w:val="000000" w:themeColor="text1"/>
          <w:sz w:val="28"/>
          <w:szCs w:val="28"/>
          <w14:textFill>
            <w14:solidFill>
              <w14:schemeClr w14:val="tx1"/>
            </w14:solidFill>
          </w14:textFill>
        </w:rPr>
        <w:t>2.</w:t>
      </w:r>
      <w:r>
        <w:rPr>
          <w:rFonts w:cs="宋体" w:asciiTheme="majorEastAsia" w:hAnsiTheme="majorEastAsia" w:eastAsiaTheme="majorEastAsia"/>
          <w:color w:val="000000" w:themeColor="text1"/>
          <w:sz w:val="28"/>
          <w:szCs w:val="28"/>
          <w14:textFill>
            <w14:solidFill>
              <w14:schemeClr w14:val="tx1"/>
            </w14:solidFill>
          </w14:textFill>
        </w:rPr>
        <w:t>4</w:t>
      </w:r>
      <w:r>
        <w:rPr>
          <w:rFonts w:hint="eastAsia" w:cs="宋体" w:asciiTheme="majorEastAsia" w:hAnsiTheme="majorEastAsia" w:eastAsiaTheme="majorEastAsia"/>
          <w:color w:val="000000" w:themeColor="text1"/>
          <w:sz w:val="28"/>
          <w:szCs w:val="28"/>
          <w14:textFill>
            <w14:solidFill>
              <w14:schemeClr w14:val="tx1"/>
            </w14:solidFill>
          </w14:textFill>
        </w:rPr>
        <w:t>、成品保护：不锈钢部分缠绕胶带进行保护。</w:t>
      </w:r>
    </w:p>
    <w:p>
      <w:pPr>
        <w:pStyle w:val="8"/>
        <w:spacing w:line="480" w:lineRule="exact"/>
        <w:ind w:firstLine="0" w:firstLineChars="0"/>
        <w:rPr>
          <w:rFonts w:hint="eastAsia"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四、本工程工期要求</w:t>
      </w:r>
      <w:r>
        <w:rPr>
          <w:rFonts w:hint="eastAsia" w:asciiTheme="majorEastAsia" w:hAnsiTheme="majorEastAsia" w:eastAsiaTheme="majorEastAsia"/>
          <w:bCs/>
          <w:color w:val="000000" w:themeColor="text1"/>
          <w:sz w:val="28"/>
          <w:szCs w:val="28"/>
          <w14:textFill>
            <w14:solidFill>
              <w14:schemeClr w14:val="tx1"/>
            </w14:solidFill>
          </w14:textFill>
        </w:rPr>
        <w:t>：</w:t>
      </w:r>
      <w:bookmarkEnd w:id="5"/>
      <w:bookmarkEnd w:id="6"/>
      <w:bookmarkEnd w:id="7"/>
      <w:bookmarkEnd w:id="8"/>
      <w:bookmarkEnd w:id="9"/>
      <w:bookmarkEnd w:id="10"/>
      <w:bookmarkEnd w:id="11"/>
      <w:bookmarkEnd w:id="12"/>
    </w:p>
    <w:p>
      <w:pPr>
        <w:pStyle w:val="8"/>
        <w:spacing w:line="480" w:lineRule="exact"/>
        <w:ind w:firstLine="372" w:firstLineChars="133"/>
        <w:rPr>
          <w:rFonts w:hint="eastAsia" w:asciiTheme="majorEastAsia" w:hAnsiTheme="majorEastAsia" w:eastAsiaTheme="majorEastAsia"/>
          <w:color w:val="000000" w:themeColor="text1"/>
          <w:sz w:val="28"/>
          <w:szCs w:val="28"/>
          <w14:textFill>
            <w14:solidFill>
              <w14:schemeClr w14:val="tx1"/>
            </w14:solidFill>
          </w14:textFill>
        </w:rPr>
      </w:pPr>
      <w:bookmarkStart w:id="13" w:name="OLE_LINK36"/>
      <w:r>
        <w:rPr>
          <w:rFonts w:hint="eastAsia" w:asciiTheme="majorEastAsia" w:hAnsiTheme="majorEastAsia" w:eastAsiaTheme="majorEastAsia"/>
          <w:bCs/>
          <w:color w:val="000000" w:themeColor="text1"/>
          <w:sz w:val="28"/>
          <w:szCs w:val="28"/>
          <w14:textFill>
            <w14:solidFill>
              <w14:schemeClr w14:val="tx1"/>
            </w14:solidFill>
          </w14:textFill>
        </w:rPr>
        <w:t>工期要求：本工程工期要求：90天（扣除春节放假10天），由合同签订后开始计算工期。</w:t>
      </w:r>
    </w:p>
    <w:p>
      <w:pPr>
        <w:tabs>
          <w:tab w:val="left" w:pos="421"/>
        </w:tabs>
        <w:spacing w:line="46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但在组织施工过程中，如遇下列情况之一，可顺延工期，并及时办理延期手续：</w:t>
      </w:r>
    </w:p>
    <w:p>
      <w:pPr>
        <w:numPr>
          <w:ilvl w:val="0"/>
          <w:numId w:val="2"/>
        </w:numPr>
        <w:spacing w:line="46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因不可抗力被迫停工；</w:t>
      </w:r>
    </w:p>
    <w:p>
      <w:pPr>
        <w:numPr>
          <w:ilvl w:val="0"/>
          <w:numId w:val="2"/>
        </w:numPr>
        <w:spacing w:line="46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因业主原因使合同中的甲方变更计划或变更施工图而不能继续施工；</w:t>
      </w:r>
    </w:p>
    <w:p>
      <w:pPr>
        <w:numPr>
          <w:ilvl w:val="0"/>
          <w:numId w:val="2"/>
        </w:numPr>
        <w:spacing w:line="46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因总工程其他分包项目的影响不能满足施工进度要求。</w:t>
      </w:r>
    </w:p>
    <w:p>
      <w:pPr>
        <w:spacing w:line="46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根据上述工期要求，投标人要提供详细施工进度计划，需满足工期节点要求，且科学合理，</w:t>
      </w:r>
      <w:bookmarkStart w:id="14" w:name="_Toc7157"/>
      <w:bookmarkStart w:id="15" w:name="_Toc6232"/>
      <w:bookmarkStart w:id="16" w:name="_Toc16541"/>
      <w:bookmarkStart w:id="17" w:name="_Toc4002"/>
      <w:bookmarkStart w:id="18" w:name="_Toc3994"/>
      <w:bookmarkStart w:id="19" w:name="_Toc9540"/>
      <w:bookmarkStart w:id="20" w:name="_Toc24604"/>
      <w:bookmarkStart w:id="21" w:name="_Toc16254"/>
      <w:bookmarkStart w:id="22" w:name="_Toc8600"/>
      <w:bookmarkStart w:id="23" w:name="_Toc26671"/>
      <w:bookmarkStart w:id="24" w:name="_Toc10483"/>
      <w:r>
        <w:rPr>
          <w:rFonts w:hint="eastAsia" w:asciiTheme="majorEastAsia" w:hAnsiTheme="majorEastAsia" w:eastAsiaTheme="majorEastAsia"/>
          <w:color w:val="000000" w:themeColor="text1"/>
          <w:sz w:val="28"/>
          <w:szCs w:val="28"/>
          <w14:textFill>
            <w14:solidFill>
              <w14:schemeClr w14:val="tx1"/>
            </w14:solidFill>
          </w14:textFill>
        </w:rPr>
        <w:t>对重点，关键节点要有工期保证措施，要对中标后的签订合同的规定时间完工，提出承诺保证。</w:t>
      </w:r>
    </w:p>
    <w:bookmarkEnd w:id="13"/>
    <w:p>
      <w:pPr>
        <w:spacing w:line="460" w:lineRule="exact"/>
        <w:rPr>
          <w:rFonts w:hint="eastAsia" w:asciiTheme="majorEastAsia" w:hAnsiTheme="majorEastAsia" w:eastAsiaTheme="majorEastAsia"/>
          <w:b/>
          <w:bCs/>
          <w:color w:val="000000" w:themeColor="text1"/>
          <w:sz w:val="28"/>
          <w:szCs w:val="28"/>
          <w14:textFill>
            <w14:solidFill>
              <w14:schemeClr w14:val="tx1"/>
            </w14:solidFill>
          </w14:textFill>
        </w:rPr>
      </w:pPr>
      <w:r>
        <w:rPr>
          <w:rFonts w:hint="eastAsia" w:asciiTheme="majorEastAsia" w:hAnsiTheme="majorEastAsia" w:eastAsiaTheme="majorEastAsia"/>
          <w:b/>
          <w:bCs/>
          <w:color w:val="000000" w:themeColor="text1"/>
          <w:sz w:val="28"/>
          <w:szCs w:val="28"/>
          <w14:textFill>
            <w14:solidFill>
              <w14:schemeClr w14:val="tx1"/>
            </w14:solidFill>
          </w14:textFill>
        </w:rPr>
        <w:t>五、工艺质量要求</w:t>
      </w:r>
      <w:bookmarkEnd w:id="14"/>
      <w:bookmarkEnd w:id="15"/>
      <w:bookmarkEnd w:id="16"/>
      <w:bookmarkEnd w:id="17"/>
      <w:bookmarkEnd w:id="18"/>
      <w:bookmarkEnd w:id="19"/>
      <w:bookmarkEnd w:id="20"/>
      <w:bookmarkEnd w:id="21"/>
      <w:bookmarkEnd w:id="22"/>
      <w:bookmarkEnd w:id="23"/>
      <w:bookmarkEnd w:id="24"/>
    </w:p>
    <w:p>
      <w:pPr>
        <w:spacing w:line="460" w:lineRule="exact"/>
        <w:ind w:firstLine="420" w:firstLineChars="15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本轮的安装要遵照下列（但不限于）规范、规则及行业标准，包括合同签字日期之前生效的规范、规则的任何修改条款。</w:t>
      </w:r>
    </w:p>
    <w:p>
      <w:pPr>
        <w:spacing w:line="460" w:lineRule="exact"/>
        <w:ind w:firstLine="420" w:firstLineChars="15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1、CCS《钢质内河船舶入级规则》(2018)；</w:t>
      </w:r>
    </w:p>
    <w:p>
      <w:pPr>
        <w:spacing w:line="460" w:lineRule="exact"/>
        <w:ind w:firstLine="420" w:firstLineChars="15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2、CCS《钢质内河船舶建造规范》2016及其历年修改通报；</w:t>
      </w:r>
    </w:p>
    <w:p>
      <w:pPr>
        <w:spacing w:line="460" w:lineRule="exact"/>
        <w:ind w:firstLine="420" w:firstLineChars="15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3、CMSA船舶与海上法定检验规则《内河船舶法定检验技术规则》2019及历年《修改通报》；</w:t>
      </w:r>
    </w:p>
    <w:p>
      <w:pPr>
        <w:spacing w:line="460" w:lineRule="exact"/>
        <w:ind w:firstLine="420" w:firstLineChars="150"/>
        <w:rPr>
          <w:rFonts w:hint="eastAsia" w:asciiTheme="majorEastAsia" w:hAnsiTheme="majorEastAsia" w:eastAsiaTheme="majorEastAsia"/>
          <w:strike/>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4、CCS《材料与焊接规范》2021；</w:t>
      </w:r>
    </w:p>
    <w:p>
      <w:pPr>
        <w:spacing w:line="460" w:lineRule="exact"/>
        <w:ind w:firstLine="420" w:firstLineChars="15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5、《中国造船质量标准》GB/T 34000-2016；</w:t>
      </w:r>
    </w:p>
    <w:p>
      <w:pPr>
        <w:pStyle w:val="8"/>
        <w:spacing w:line="480" w:lineRule="exact"/>
        <w:ind w:firstLine="420" w:firstLineChars="150"/>
        <w:jc w:val="left"/>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6、其他适用的规范、法规、标准。</w:t>
      </w:r>
    </w:p>
    <w:p>
      <w:pPr>
        <w:pStyle w:val="8"/>
        <w:spacing w:line="480" w:lineRule="exact"/>
        <w:ind w:firstLine="0" w:firstLineChars="0"/>
        <w:jc w:val="left"/>
        <w:rPr>
          <w:rFonts w:hint="eastAsia"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六、技术要求</w:t>
      </w:r>
    </w:p>
    <w:p>
      <w:pPr>
        <w:spacing w:line="460" w:lineRule="exact"/>
        <w:ind w:firstLine="280" w:firstLineChars="1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1、提供保障本项目施工组织设计。</w:t>
      </w:r>
    </w:p>
    <w:p>
      <w:pPr>
        <w:spacing w:line="460" w:lineRule="exact"/>
        <w:ind w:firstLine="280" w:firstLineChars="1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2、提供施工人员、设备、材料进场数量及时安排计划。</w:t>
      </w:r>
    </w:p>
    <w:p>
      <w:pPr>
        <w:spacing w:line="460" w:lineRule="exact"/>
        <w:ind w:firstLine="280" w:firstLineChars="1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3、提供各分项工程的施工方案及质量保证措施。</w:t>
      </w:r>
    </w:p>
    <w:p>
      <w:pPr>
        <w:spacing w:line="460" w:lineRule="exact"/>
        <w:ind w:firstLine="280" w:firstLineChars="1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4、提供冬、雨季施工措施。</w:t>
      </w:r>
    </w:p>
    <w:p>
      <w:pPr>
        <w:spacing w:line="460" w:lineRule="exact"/>
        <w:ind w:firstLine="280" w:firstLineChars="1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5、提供安全生产环保文明施工措施。</w:t>
      </w:r>
    </w:p>
    <w:p>
      <w:pPr>
        <w:spacing w:line="440" w:lineRule="exact"/>
        <w:ind w:firstLine="280" w:firstLineChars="1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6、技术人员及安装工属具要求。</w:t>
      </w:r>
    </w:p>
    <w:p>
      <w:pPr>
        <w:pStyle w:val="3"/>
        <w:spacing w:line="440" w:lineRule="exact"/>
        <w:ind w:left="839" w:leftChars="266" w:hanging="280" w:hangingChars="1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6.1 保证担任本项目负责人1人，承担过2个或2个以上类似船舶的项目负责人（需提供证明材料）</w:t>
      </w:r>
    </w:p>
    <w:p>
      <w:pPr>
        <w:pStyle w:val="3"/>
        <w:spacing w:line="44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6.2保证本项目有焊接与切割特种作业证技术人员</w:t>
      </w:r>
      <w:r>
        <w:rPr>
          <w:rFonts w:asciiTheme="majorEastAsia" w:hAnsiTheme="majorEastAsia" w:eastAsiaTheme="majorEastAsia"/>
          <w:color w:val="000000" w:themeColor="text1"/>
          <w:sz w:val="28"/>
          <w:szCs w:val="28"/>
          <w14:textFill>
            <w14:solidFill>
              <w14:schemeClr w14:val="tx1"/>
            </w14:solidFill>
          </w14:textFill>
        </w:rPr>
        <w:t>2</w:t>
      </w:r>
      <w:r>
        <w:rPr>
          <w:rFonts w:hint="eastAsia" w:asciiTheme="majorEastAsia" w:hAnsiTheme="majorEastAsia" w:eastAsiaTheme="majorEastAsia"/>
          <w:color w:val="000000" w:themeColor="text1"/>
          <w:sz w:val="28"/>
          <w:szCs w:val="28"/>
          <w14:textFill>
            <w14:solidFill>
              <w14:schemeClr w14:val="tx1"/>
            </w14:solidFill>
          </w14:textFill>
        </w:rPr>
        <w:t>人以上。</w:t>
      </w:r>
    </w:p>
    <w:p>
      <w:pPr>
        <w:spacing w:line="440" w:lineRule="exact"/>
        <w:ind w:firstLine="560" w:firstLineChars="200"/>
        <w:rPr>
          <w:rFonts w:hint="eastAsia"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6.3拟投入的施工机械设备要能满足施工需要。</w:t>
      </w:r>
    </w:p>
    <w:p>
      <w:pPr>
        <w:pStyle w:val="8"/>
        <w:spacing w:line="440" w:lineRule="exact"/>
        <w:ind w:firstLine="0" w:firstLineChars="0"/>
        <w:rPr>
          <w:rFonts w:hint="eastAsia"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七、</w:t>
      </w:r>
      <w:bookmarkStart w:id="25" w:name="OLE_LINK14"/>
      <w:r>
        <w:rPr>
          <w:rFonts w:hint="eastAsia" w:asciiTheme="majorEastAsia" w:hAnsiTheme="majorEastAsia" w:eastAsiaTheme="majorEastAsia"/>
          <w:b/>
          <w:color w:val="000000" w:themeColor="text1"/>
          <w:sz w:val="28"/>
          <w:szCs w:val="28"/>
          <w14:textFill>
            <w14:solidFill>
              <w14:schemeClr w14:val="tx1"/>
            </w14:solidFill>
          </w14:textFill>
        </w:rPr>
        <w:t>设备及材料供应</w:t>
      </w:r>
    </w:p>
    <w:p>
      <w:pPr>
        <w:pStyle w:val="8"/>
        <w:spacing w:line="440" w:lineRule="exact"/>
        <w:ind w:firstLine="562"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 xml:space="preserve"> </w:t>
      </w:r>
      <w:r>
        <w:rPr>
          <w:rFonts w:hint="eastAsia" w:asciiTheme="majorEastAsia" w:hAnsiTheme="majorEastAsia" w:eastAsiaTheme="majorEastAsia"/>
          <w:color w:val="000000" w:themeColor="text1"/>
          <w:sz w:val="28"/>
          <w:szCs w:val="28"/>
          <w14:textFill>
            <w14:solidFill>
              <w14:schemeClr w14:val="tx1"/>
            </w14:solidFill>
          </w14:textFill>
        </w:rPr>
        <w:t>本项目需要得场地转运车辆、船，浮吊等大型机械设备由招标人提供，其余安装工具由中标人自行负责。</w:t>
      </w:r>
    </w:p>
    <w:p>
      <w:pPr>
        <w:tabs>
          <w:tab w:val="center" w:pos="4819"/>
        </w:tabs>
        <w:spacing w:line="440" w:lineRule="exact"/>
        <w:rPr>
          <w:rFonts w:hint="eastAsia" w:asciiTheme="majorEastAsia" w:hAnsiTheme="majorEastAsia" w:eastAsiaTheme="majorEastAsia"/>
          <w:b/>
          <w:bCs/>
          <w:color w:val="000000" w:themeColor="text1"/>
          <w:sz w:val="28"/>
          <w:szCs w:val="28"/>
          <w14:textFill>
            <w14:solidFill>
              <w14:schemeClr w14:val="tx1"/>
            </w14:solidFill>
          </w14:textFill>
        </w:rPr>
      </w:pPr>
      <w:r>
        <w:rPr>
          <w:rFonts w:hint="eastAsia" w:asciiTheme="majorEastAsia" w:hAnsiTheme="majorEastAsia" w:eastAsiaTheme="majorEastAsia"/>
          <w:b/>
          <w:bCs/>
          <w:color w:val="000000" w:themeColor="text1"/>
          <w:sz w:val="28"/>
          <w:szCs w:val="28"/>
          <w14:textFill>
            <w14:solidFill>
              <w14:schemeClr w14:val="tx1"/>
            </w14:solidFill>
          </w14:textFill>
        </w:rPr>
        <w:t>八、售后服务</w:t>
      </w:r>
    </w:p>
    <w:p>
      <w:pPr>
        <w:tabs>
          <w:tab w:val="center" w:pos="4819"/>
        </w:tabs>
        <w:spacing w:line="44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投标人要有个完整的、固定的售后服务队伍，售后服务承诺：保质期、售后应答响应等；</w:t>
      </w:r>
    </w:p>
    <w:bookmarkEnd w:id="25"/>
    <w:p>
      <w:pPr>
        <w:numPr>
          <w:ilvl w:val="0"/>
          <w:numId w:val="3"/>
        </w:numPr>
        <w:spacing w:line="440" w:lineRule="exact"/>
        <w:rPr>
          <w:rFonts w:hint="eastAsia" w:asciiTheme="majorEastAsia" w:hAnsiTheme="majorEastAsia" w:eastAsiaTheme="majorEastAsia"/>
          <w:b/>
          <w:bCs/>
          <w:color w:val="000000" w:themeColor="text1"/>
          <w:sz w:val="28"/>
          <w:szCs w:val="28"/>
          <w14:textFill>
            <w14:solidFill>
              <w14:schemeClr w14:val="tx1"/>
            </w14:solidFill>
          </w14:textFill>
        </w:rPr>
      </w:pPr>
      <w:r>
        <w:rPr>
          <w:rFonts w:hint="eastAsia" w:asciiTheme="majorEastAsia" w:hAnsiTheme="majorEastAsia" w:eastAsiaTheme="majorEastAsia"/>
          <w:b/>
          <w:bCs/>
          <w:color w:val="000000" w:themeColor="text1"/>
          <w:sz w:val="28"/>
          <w:szCs w:val="28"/>
          <w14:textFill>
            <w14:solidFill>
              <w14:schemeClr w14:val="tx1"/>
            </w14:solidFill>
          </w14:textFill>
        </w:rPr>
        <w:t>工程量：</w:t>
      </w:r>
      <w:r>
        <w:rPr>
          <w:rFonts w:hint="eastAsia" w:asciiTheme="majorEastAsia" w:hAnsiTheme="majorEastAsia" w:eastAsiaTheme="majorEastAsia"/>
          <w:color w:val="000000" w:themeColor="text1"/>
          <w:sz w:val="28"/>
          <w:szCs w:val="28"/>
          <w14:textFill>
            <w14:solidFill>
              <w14:schemeClr w14:val="tx1"/>
            </w14:solidFill>
          </w14:textFill>
        </w:rPr>
        <w:t>参考工程量清单，以现场实际收方量为准。</w:t>
      </w:r>
    </w:p>
    <w:p>
      <w:pPr>
        <w:numPr>
          <w:ilvl w:val="0"/>
          <w:numId w:val="3"/>
        </w:numPr>
        <w:spacing w:line="440" w:lineRule="exact"/>
        <w:rPr>
          <w:rFonts w:hint="eastAsia" w:asciiTheme="majorEastAsia" w:hAnsiTheme="majorEastAsia" w:eastAsiaTheme="majorEastAsia"/>
          <w:b/>
          <w:bCs/>
          <w:color w:val="000000" w:themeColor="text1"/>
          <w:sz w:val="28"/>
          <w:szCs w:val="28"/>
          <w14:textFill>
            <w14:solidFill>
              <w14:schemeClr w14:val="tx1"/>
            </w14:solidFill>
          </w14:textFill>
        </w:rPr>
      </w:pPr>
      <w:bookmarkStart w:id="26" w:name="OLE_LINK43"/>
      <w:r>
        <w:rPr>
          <w:rFonts w:hint="eastAsia" w:asciiTheme="majorEastAsia" w:hAnsiTheme="majorEastAsia" w:eastAsiaTheme="majorEastAsia"/>
          <w:b/>
          <w:bCs/>
          <w:color w:val="000000" w:themeColor="text1"/>
          <w:sz w:val="28"/>
          <w:szCs w:val="28"/>
          <w14:textFill>
            <w14:solidFill>
              <w14:schemeClr w14:val="tx1"/>
            </w14:solidFill>
          </w14:textFill>
        </w:rPr>
        <w:t>交验及检验</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投标人必须</w:t>
      </w:r>
      <w:r>
        <w:rPr>
          <w:rFonts w:hint="eastAsia" w:asciiTheme="majorEastAsia" w:hAnsiTheme="majorEastAsia" w:eastAsiaTheme="majorEastAsia"/>
          <w:bCs/>
          <w:color w:val="000000" w:themeColor="text1"/>
          <w:sz w:val="28"/>
          <w:szCs w:val="28"/>
          <w14:textFill>
            <w14:solidFill>
              <w14:schemeClr w14:val="tx1"/>
            </w14:solidFill>
          </w14:textFill>
        </w:rPr>
        <w:t>按《报检项目表》要求，严格</w:t>
      </w:r>
      <w:r>
        <w:rPr>
          <w:rFonts w:hint="eastAsia" w:asciiTheme="majorEastAsia" w:hAnsiTheme="majorEastAsia" w:eastAsiaTheme="majorEastAsia"/>
          <w:color w:val="000000" w:themeColor="text1"/>
          <w:sz w:val="28"/>
          <w:szCs w:val="28"/>
          <w14:textFill>
            <w14:solidFill>
              <w14:schemeClr w14:val="tx1"/>
            </w14:solidFill>
          </w14:textFill>
        </w:rPr>
        <w:t>遵循</w:t>
      </w:r>
      <w:bookmarkEnd w:id="26"/>
      <w:r>
        <w:rPr>
          <w:rFonts w:hint="eastAsia" w:asciiTheme="majorEastAsia" w:hAnsiTheme="majorEastAsia" w:eastAsiaTheme="majorEastAsia"/>
          <w:color w:val="000000" w:themeColor="text1"/>
          <w:sz w:val="28"/>
          <w:szCs w:val="28"/>
          <w14:textFill>
            <w14:solidFill>
              <w14:schemeClr w14:val="tx1"/>
            </w14:solidFill>
          </w14:textFill>
        </w:rPr>
        <w:t>三级检验制度，即自检、互检和厂检。</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自检：中标人在完成某一项目后，对照施工图进行认真核对，在确认工艺质量无误前提下，以书面形式提交厂检，依此类推。</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互检：项目经自检合格后，交由现场生产主管检验，检验合格后进入下一道程序；</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厂检：项目经互检合格后，交由船厂质技部质量主管检验，并由质量主管联系船检进行交验。</w:t>
      </w:r>
    </w:p>
    <w:p>
      <w:pPr>
        <w:spacing w:line="4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各项交验应直至最终通过船东和现场验船师检验同意。 </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系泊试验；航行试验；中标人应在消除各个检验时发现的缺陷后再进行下一步试验，试验时发现的缺陷应在交船前消除。</w:t>
      </w:r>
    </w:p>
    <w:p>
      <w:pPr>
        <w:spacing w:line="4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p>
    <w:p>
      <w:pPr>
        <w:pStyle w:val="8"/>
        <w:spacing w:line="480" w:lineRule="exact"/>
        <w:ind w:firstLine="560" w:firstLineChars="200"/>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第四章  合同格式（样稿）</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p>
    <w:p>
      <w:pPr>
        <w:pStyle w:val="8"/>
        <w:spacing w:line="480" w:lineRule="exact"/>
        <w:ind w:firstLine="560" w:firstLineChars="200"/>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150米三峡游轮不锈钢栏杆工程合同</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甲方：重庆中江船业有限公司</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法定代表人:XXX</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公司地址:重庆市涪陵区珍溪镇中江路1号</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乙方： </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法定代表人:</w:t>
      </w:r>
      <w:r>
        <w:rPr>
          <w:rFonts w:asciiTheme="majorEastAsia" w:hAnsiTheme="majorEastAsia" w:eastAsiaTheme="majorEastAsia"/>
          <w:color w:val="000000" w:themeColor="text1"/>
          <w:sz w:val="28"/>
          <w:szCs w:val="28"/>
          <w14:textFill>
            <w14:solidFill>
              <w14:schemeClr w14:val="tx1"/>
            </w14:solidFill>
          </w14:textFill>
        </w:rPr>
        <w:t xml:space="preserve"> </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公司地址:  </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联系方式:</w:t>
      </w:r>
      <w:r>
        <w:rPr>
          <w:rFonts w:asciiTheme="majorEastAsia" w:hAnsiTheme="majorEastAsia" w:eastAsiaTheme="majorEastAsia"/>
          <w:color w:val="000000" w:themeColor="text1"/>
          <w:sz w:val="28"/>
          <w:szCs w:val="28"/>
          <w14:textFill>
            <w14:solidFill>
              <w14:schemeClr w14:val="tx1"/>
            </w14:solidFill>
          </w14:textFill>
        </w:rPr>
        <w:t xml:space="preserve"> </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甲、乙双方在150米三峡游轮的施工图纸和工程量清单消化、理解的基础上，经过友好协商，就乙方承接该船舶不锈钢栏杆工程的有关事项达成如下协议，供双方共同遵照执行：</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一、工程项目</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1.工程名称：150米三峡游轮不锈钢栏杆工程（ZJ20-LYC007）</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2.工程数量： 参考工程量清单和施工图</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3.施工依据：</w:t>
      </w:r>
      <w:r>
        <w:rPr>
          <w:rFonts w:asciiTheme="majorEastAsia" w:hAnsiTheme="majorEastAsia" w:eastAsiaTheme="majorEastAsia"/>
          <w:color w:val="000000" w:themeColor="text1"/>
          <w:sz w:val="28"/>
          <w:szCs w:val="28"/>
          <w14:textFill>
            <w14:solidFill>
              <w14:schemeClr w14:val="tx1"/>
            </w14:solidFill>
          </w14:textFill>
        </w:rPr>
        <w:t xml:space="preserve"> </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(1)钢质内河船舶入级与建造规范（2016）及修改通报,简称“建造规范”、《材</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料与焊接规范》（2016）及修改通报,简称“材规”。</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(2)内河船舶法定检验技术规则2019及修改通报 ，简称“法规”。</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(3)《中国造船质量标准》GB/T34000-2016。</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(4)甲方根据船东要求对原设计作出的更改通知及图纸错误的修正通知。</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(5)甲方根据现场检验对乙方工程质量提出的整改要求。</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二、工程范围</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1</w:t>
      </w:r>
      <w:r>
        <w:rPr>
          <w:rFonts w:hint="eastAsia" w:asciiTheme="majorEastAsia" w:hAnsiTheme="majorEastAsia" w:eastAsiaTheme="majorEastAsia"/>
          <w:color w:val="000000" w:themeColor="text1"/>
          <w:sz w:val="28"/>
          <w:szCs w:val="28"/>
          <w14:textFill>
            <w14:solidFill>
              <w14:schemeClr w14:val="tx1"/>
            </w14:solidFill>
          </w14:textFill>
        </w:rPr>
        <w:t>.按150米三峡游轮的总布置图和大样图及标准的工艺流程、工艺质量要求进行放样、下料、组合、装配、焊接、打磨、校正，提交检验合格。</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2</w:t>
      </w:r>
      <w:r>
        <w:rPr>
          <w:rFonts w:hint="eastAsia" w:asciiTheme="majorEastAsia" w:hAnsiTheme="majorEastAsia" w:eastAsiaTheme="majorEastAsia"/>
          <w:color w:val="000000" w:themeColor="text1"/>
          <w:sz w:val="28"/>
          <w:szCs w:val="28"/>
          <w14:textFill>
            <w14:solidFill>
              <w14:schemeClr w14:val="tx1"/>
            </w14:solidFill>
          </w14:textFill>
        </w:rPr>
        <w:t>.甲方提供转运材料的吊装、转运机械设备；乙方负责施工范围内的材料场内转运、上船的二次转运等。</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三、合同价格</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1.本合同在合同约定工程范围内不锈钢栏杆工程制作费用为： ：ＸＸ元（大写：ＸＸ元整），包括9%税金，付款前乙方出具相应的增值税专用发票</w:t>
      </w:r>
      <w:r>
        <w:rPr>
          <w:rFonts w:asciiTheme="majorEastAsia" w:hAnsiTheme="majorEastAsia" w:eastAsiaTheme="majorEastAsia"/>
          <w:color w:val="000000" w:themeColor="text1"/>
          <w:sz w:val="28"/>
          <w:szCs w:val="28"/>
          <w14:textFill>
            <w14:solidFill>
              <w14:schemeClr w14:val="tx1"/>
            </w14:solidFill>
          </w14:textFill>
        </w:rPr>
        <w:t>，</w:t>
      </w:r>
      <w:r>
        <w:rPr>
          <w:rFonts w:hint="eastAsia" w:asciiTheme="majorEastAsia" w:hAnsiTheme="majorEastAsia" w:eastAsiaTheme="majorEastAsia"/>
          <w:color w:val="000000" w:themeColor="text1"/>
          <w:sz w:val="28"/>
          <w:szCs w:val="28"/>
          <w14:textFill>
            <w14:solidFill>
              <w14:schemeClr w14:val="tx1"/>
            </w14:solidFill>
          </w14:textFill>
        </w:rPr>
        <w:t>若因乙方原因未出具发票的</w:t>
      </w:r>
      <w:r>
        <w:rPr>
          <w:rFonts w:asciiTheme="majorEastAsia" w:hAnsiTheme="majorEastAsia" w:eastAsiaTheme="majorEastAsia"/>
          <w:color w:val="000000" w:themeColor="text1"/>
          <w:sz w:val="28"/>
          <w:szCs w:val="28"/>
          <w14:textFill>
            <w14:solidFill>
              <w14:schemeClr w14:val="tx1"/>
            </w14:solidFill>
          </w14:textFill>
        </w:rPr>
        <w:t>，</w:t>
      </w:r>
      <w:r>
        <w:rPr>
          <w:rFonts w:hint="eastAsia" w:asciiTheme="majorEastAsia" w:hAnsiTheme="majorEastAsia" w:eastAsiaTheme="majorEastAsia"/>
          <w:color w:val="000000" w:themeColor="text1"/>
          <w:sz w:val="28"/>
          <w:szCs w:val="28"/>
          <w14:textFill>
            <w14:solidFill>
              <w14:schemeClr w14:val="tx1"/>
            </w14:solidFill>
          </w14:textFill>
        </w:rPr>
        <w:t>甲方不承担逾期付款的责任。</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2.本合同劳务费含放样、下料、组合、装配、焊接、校正等辅助工作以及工人工资(生活费)、税金、环保费、意外保险费等一切费用在内。</w:t>
      </w:r>
    </w:p>
    <w:p>
      <w:pPr>
        <w:pStyle w:val="8"/>
        <w:spacing w:line="480" w:lineRule="exact"/>
        <w:ind w:firstLine="560" w:firstLineChars="200"/>
        <w:rPr>
          <w:rFonts w:hint="eastAsia" w:ascii="宋体" w:hAnsi="宋体" w:cs="宋体"/>
          <w:sz w:val="28"/>
          <w:szCs w:val="28"/>
        </w:rPr>
      </w:pPr>
      <w:r>
        <w:rPr>
          <w:rFonts w:hint="eastAsia" w:asciiTheme="majorEastAsia" w:hAnsiTheme="majorEastAsia" w:eastAsiaTheme="majorEastAsia"/>
          <w:color w:val="000000" w:themeColor="text1"/>
          <w:sz w:val="28"/>
          <w:szCs w:val="28"/>
          <w14:textFill>
            <w14:solidFill>
              <w14:schemeClr w14:val="tx1"/>
            </w14:solidFill>
          </w14:textFill>
        </w:rPr>
        <w:t>3.除图纸重大失误改变或因船东要求增加项目外，甲乙双方不得产生加、减帐。增减项目总价在合同价的</w:t>
      </w:r>
      <w:r>
        <w:rPr>
          <w:rFonts w:hint="eastAsia" w:ascii="宋体" w:hAnsi="宋体" w:cs="宋体"/>
          <w:sz w:val="28"/>
          <w:szCs w:val="28"/>
        </w:rPr>
        <w:t>±2%范围内的，不做调整。超出±2%范围外的，甲乙双方在合同价上相应增减。</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4.本合同工程范围内的工属具及安全帽、安全带、手套、口罩等个人劳保用品，全部由乙方提供并承担相关费用。</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四、工程款支付</w:t>
      </w:r>
    </w:p>
    <w:tbl>
      <w:tblPr>
        <w:tblStyle w:val="13"/>
        <w:tblW w:w="86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4131"/>
        <w:gridCol w:w="1193"/>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981" w:type="dxa"/>
            <w:vAlign w:val="bottom"/>
          </w:tcPr>
          <w:p>
            <w:pPr>
              <w:spacing w:line="360" w:lineRule="auto"/>
              <w:jc w:val="center"/>
              <w:rPr>
                <w:rFonts w:hint="eastAsia" w:ascii="宋体" w:hAnsi="宋体" w:cs="宋体"/>
                <w:sz w:val="24"/>
              </w:rPr>
            </w:pPr>
            <w:r>
              <w:rPr>
                <w:rFonts w:hint="eastAsia" w:ascii="宋体" w:hAnsi="宋体" w:cs="宋体"/>
                <w:sz w:val="24"/>
              </w:rPr>
              <w:t>工程款支付批次</w:t>
            </w:r>
          </w:p>
        </w:tc>
        <w:tc>
          <w:tcPr>
            <w:tcW w:w="4131" w:type="dxa"/>
            <w:vAlign w:val="bottom"/>
          </w:tcPr>
          <w:p>
            <w:pPr>
              <w:spacing w:line="360" w:lineRule="auto"/>
              <w:jc w:val="center"/>
              <w:rPr>
                <w:rFonts w:hint="eastAsia" w:ascii="宋体" w:hAnsi="宋体" w:cs="宋体"/>
                <w:sz w:val="24"/>
              </w:rPr>
            </w:pPr>
            <w:r>
              <w:rPr>
                <w:rFonts w:hint="eastAsia" w:ascii="宋体" w:hAnsi="宋体" w:cs="宋体"/>
                <w:sz w:val="24"/>
              </w:rPr>
              <w:t>工程进度（支付条件）</w:t>
            </w:r>
          </w:p>
        </w:tc>
        <w:tc>
          <w:tcPr>
            <w:tcW w:w="1193" w:type="dxa"/>
            <w:vAlign w:val="bottom"/>
          </w:tcPr>
          <w:p>
            <w:pPr>
              <w:spacing w:line="360" w:lineRule="auto"/>
              <w:jc w:val="center"/>
              <w:rPr>
                <w:rFonts w:hint="eastAsia" w:ascii="宋体" w:hAnsi="宋体" w:cs="宋体"/>
                <w:sz w:val="24"/>
              </w:rPr>
            </w:pPr>
            <w:r>
              <w:rPr>
                <w:rFonts w:hint="eastAsia" w:ascii="宋体" w:hAnsi="宋体" w:cs="宋体"/>
                <w:sz w:val="24"/>
              </w:rPr>
              <w:t>支付比例</w:t>
            </w:r>
          </w:p>
        </w:tc>
        <w:tc>
          <w:tcPr>
            <w:tcW w:w="1376" w:type="dxa"/>
            <w:vAlign w:val="bottom"/>
          </w:tcPr>
          <w:p>
            <w:pPr>
              <w:spacing w:line="360" w:lineRule="auto"/>
              <w:jc w:val="center"/>
              <w:rPr>
                <w:rFonts w:hint="eastAsia" w:ascii="宋体" w:hAnsi="宋体" w:cs="宋体"/>
                <w:sz w:val="24"/>
              </w:rPr>
            </w:pPr>
            <w:r>
              <w:rPr>
                <w:rFonts w:hint="eastAsia" w:ascii="宋体" w:hAnsi="宋体" w:cs="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981" w:type="dxa"/>
            <w:vAlign w:val="center"/>
          </w:tcPr>
          <w:p>
            <w:pPr>
              <w:spacing w:line="360" w:lineRule="auto"/>
              <w:jc w:val="center"/>
              <w:rPr>
                <w:rFonts w:hint="eastAsia" w:ascii="宋体" w:hAnsi="宋体" w:cs="宋体"/>
                <w:sz w:val="24"/>
              </w:rPr>
            </w:pPr>
            <w:r>
              <w:rPr>
                <w:rFonts w:hint="eastAsia" w:ascii="宋体" w:hAnsi="宋体" w:cs="宋体"/>
                <w:sz w:val="24"/>
              </w:rPr>
              <w:t>第一次</w:t>
            </w:r>
          </w:p>
        </w:tc>
        <w:tc>
          <w:tcPr>
            <w:tcW w:w="4131" w:type="dxa"/>
            <w:vAlign w:val="center"/>
          </w:tcPr>
          <w:p>
            <w:pPr>
              <w:spacing w:line="360" w:lineRule="auto"/>
              <w:jc w:val="left"/>
              <w:rPr>
                <w:rFonts w:hint="eastAsia" w:ascii="宋体" w:hAnsi="宋体" w:cs="宋体"/>
                <w:sz w:val="24"/>
              </w:rPr>
            </w:pPr>
            <w:r>
              <w:rPr>
                <w:rFonts w:hint="eastAsia" w:ascii="宋体" w:hAnsi="宋体" w:cs="宋体"/>
                <w:sz w:val="24"/>
              </w:rPr>
              <w:t>合同签订后，收到乙方本期付款等额增值税专用发票后7个工作日内支付</w:t>
            </w:r>
          </w:p>
        </w:tc>
        <w:tc>
          <w:tcPr>
            <w:tcW w:w="1193" w:type="dxa"/>
            <w:vAlign w:val="bottom"/>
          </w:tcPr>
          <w:p>
            <w:pPr>
              <w:spacing w:line="360" w:lineRule="auto"/>
              <w:jc w:val="center"/>
              <w:rPr>
                <w:rFonts w:hint="eastAsia" w:ascii="宋体" w:hAnsi="宋体" w:cs="宋体"/>
                <w:sz w:val="24"/>
              </w:rPr>
            </w:pPr>
            <w:r>
              <w:rPr>
                <w:rFonts w:hint="eastAsia" w:ascii="宋体" w:hAnsi="宋体" w:cs="宋体"/>
                <w:sz w:val="24"/>
              </w:rPr>
              <w:t>30%</w:t>
            </w:r>
          </w:p>
        </w:tc>
        <w:tc>
          <w:tcPr>
            <w:tcW w:w="1376" w:type="dxa"/>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981" w:type="dxa"/>
            <w:vAlign w:val="center"/>
          </w:tcPr>
          <w:p>
            <w:pPr>
              <w:spacing w:line="360" w:lineRule="auto"/>
              <w:jc w:val="center"/>
              <w:rPr>
                <w:rFonts w:hint="eastAsia" w:ascii="宋体" w:hAnsi="宋体" w:cs="宋体"/>
                <w:sz w:val="24"/>
              </w:rPr>
            </w:pPr>
            <w:r>
              <w:rPr>
                <w:rFonts w:hint="eastAsia" w:ascii="宋体" w:hAnsi="宋体" w:cs="宋体"/>
                <w:sz w:val="24"/>
              </w:rPr>
              <w:t>第二次</w:t>
            </w:r>
          </w:p>
        </w:tc>
        <w:tc>
          <w:tcPr>
            <w:tcW w:w="4131" w:type="dxa"/>
            <w:vAlign w:val="center"/>
          </w:tcPr>
          <w:p>
            <w:pPr>
              <w:spacing w:line="360" w:lineRule="auto"/>
              <w:jc w:val="center"/>
              <w:rPr>
                <w:rFonts w:hint="eastAsia" w:ascii="宋体" w:hAnsi="宋体" w:cs="宋体"/>
                <w:sz w:val="24"/>
              </w:rPr>
            </w:pPr>
            <w:r>
              <w:rPr>
                <w:rFonts w:hint="eastAsia" w:ascii="宋体" w:hAnsi="宋体" w:cs="宋体"/>
                <w:sz w:val="24"/>
              </w:rPr>
              <w:t>外舷栏杆预制品到场且安装完成50%以上，收到乙方本期付款等额增值税专用发票后7个工作日内支付</w:t>
            </w:r>
          </w:p>
        </w:tc>
        <w:tc>
          <w:tcPr>
            <w:tcW w:w="1193" w:type="dxa"/>
            <w:vAlign w:val="center"/>
          </w:tcPr>
          <w:p>
            <w:pPr>
              <w:spacing w:line="360" w:lineRule="auto"/>
              <w:jc w:val="center"/>
              <w:rPr>
                <w:rFonts w:hint="eastAsia" w:ascii="宋体" w:hAnsi="宋体" w:cs="宋体"/>
                <w:sz w:val="24"/>
              </w:rPr>
            </w:pPr>
            <w:r>
              <w:rPr>
                <w:rFonts w:hint="eastAsia" w:ascii="宋体" w:hAnsi="宋体" w:cs="宋体"/>
                <w:sz w:val="24"/>
              </w:rPr>
              <w:t>40%</w:t>
            </w:r>
          </w:p>
        </w:tc>
        <w:tc>
          <w:tcPr>
            <w:tcW w:w="1376" w:type="dxa"/>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981" w:type="dxa"/>
            <w:vAlign w:val="center"/>
          </w:tcPr>
          <w:p>
            <w:pPr>
              <w:spacing w:line="360" w:lineRule="auto"/>
              <w:jc w:val="center"/>
              <w:rPr>
                <w:rFonts w:hint="eastAsia" w:ascii="宋体" w:hAnsi="宋体" w:cs="宋体"/>
                <w:sz w:val="24"/>
              </w:rPr>
            </w:pPr>
            <w:r>
              <w:rPr>
                <w:rFonts w:hint="eastAsia" w:ascii="宋体" w:hAnsi="宋体" w:cs="宋体"/>
                <w:sz w:val="24"/>
              </w:rPr>
              <w:t>第三次</w:t>
            </w:r>
          </w:p>
        </w:tc>
        <w:tc>
          <w:tcPr>
            <w:tcW w:w="4131" w:type="dxa"/>
            <w:vAlign w:val="center"/>
          </w:tcPr>
          <w:p>
            <w:pPr>
              <w:spacing w:line="360" w:lineRule="auto"/>
              <w:jc w:val="left"/>
              <w:rPr>
                <w:rFonts w:hint="eastAsia" w:ascii="宋体" w:hAnsi="宋体" w:cs="宋体"/>
                <w:sz w:val="24"/>
              </w:rPr>
            </w:pPr>
            <w:r>
              <w:rPr>
                <w:rFonts w:hint="eastAsia" w:ascii="宋体" w:hAnsi="宋体" w:cs="宋体"/>
                <w:sz w:val="24"/>
              </w:rPr>
              <w:t>工程全部完成并竣工验收合格后，收到乙方本期付款等额增值税专用发票后7个工作日内支付</w:t>
            </w:r>
          </w:p>
        </w:tc>
        <w:tc>
          <w:tcPr>
            <w:tcW w:w="1193" w:type="dxa"/>
            <w:vAlign w:val="center"/>
          </w:tcPr>
          <w:p>
            <w:pPr>
              <w:spacing w:line="360" w:lineRule="auto"/>
              <w:jc w:val="center"/>
              <w:rPr>
                <w:rFonts w:hint="eastAsia" w:ascii="宋体" w:hAnsi="宋体" w:cs="宋体"/>
                <w:sz w:val="24"/>
              </w:rPr>
            </w:pPr>
            <w:r>
              <w:rPr>
                <w:rFonts w:hint="eastAsia" w:ascii="宋体" w:hAnsi="宋体" w:cs="宋体"/>
                <w:sz w:val="24"/>
              </w:rPr>
              <w:t>30%</w:t>
            </w:r>
          </w:p>
        </w:tc>
        <w:tc>
          <w:tcPr>
            <w:tcW w:w="1376" w:type="dxa"/>
            <w:vAlign w:val="center"/>
          </w:tcPr>
          <w:p>
            <w:pPr>
              <w:spacing w:line="360" w:lineRule="auto"/>
              <w:rPr>
                <w:rFonts w:hint="eastAsia" w:ascii="宋体" w:hAnsi="宋体" w:cs="宋体"/>
                <w:sz w:val="24"/>
              </w:rPr>
            </w:pPr>
            <w:r>
              <w:rPr>
                <w:rFonts w:hint="eastAsia" w:ascii="宋体" w:hAnsi="宋体" w:cs="宋体"/>
                <w:sz w:val="24"/>
              </w:rPr>
              <w:t>支付时扣除5%质保金</w:t>
            </w:r>
          </w:p>
        </w:tc>
      </w:tr>
    </w:tbl>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五、质量要求及验收标准</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1.按建造规范和中国造船质量标准、法规及设计图纸技术要求进行检验。甲方对乙方施工全过程进行质量监控。</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2.构件下料误差小于 </w:t>
      </w:r>
      <w:r>
        <w:rPr>
          <w:rFonts w:asciiTheme="majorEastAsia" w:hAnsiTheme="majorEastAsia" w:eastAsiaTheme="majorEastAsia"/>
          <w:color w:val="000000" w:themeColor="text1"/>
          <w:sz w:val="28"/>
          <w:szCs w:val="28"/>
          <w14:textFill>
            <w14:solidFill>
              <w14:schemeClr w14:val="tx1"/>
            </w14:solidFill>
          </w14:textFill>
        </w:rPr>
        <w:t>0</w:t>
      </w:r>
      <w:r>
        <w:rPr>
          <w:rFonts w:hint="eastAsia" w:asciiTheme="majorEastAsia" w:hAnsiTheme="majorEastAsia" w:eastAsiaTheme="majorEastAsia"/>
          <w:color w:val="000000" w:themeColor="text1"/>
          <w:sz w:val="28"/>
          <w:szCs w:val="28"/>
          <w14:textFill>
            <w14:solidFill>
              <w14:schemeClr w14:val="tx1"/>
            </w14:solidFill>
          </w14:textFill>
        </w:rPr>
        <w:t>.</w:t>
      </w:r>
      <w:r>
        <w:rPr>
          <w:rFonts w:asciiTheme="majorEastAsia" w:hAnsiTheme="majorEastAsia" w:eastAsiaTheme="majorEastAsia"/>
          <w:color w:val="000000" w:themeColor="text1"/>
          <w:sz w:val="28"/>
          <w:szCs w:val="28"/>
          <w14:textFill>
            <w14:solidFill>
              <w14:schemeClr w14:val="tx1"/>
            </w14:solidFill>
          </w14:textFill>
        </w:rPr>
        <w:t>5</w:t>
      </w:r>
      <w:r>
        <w:rPr>
          <w:rFonts w:hint="eastAsia" w:asciiTheme="majorEastAsia" w:hAnsiTheme="majorEastAsia" w:eastAsiaTheme="majorEastAsia"/>
          <w:color w:val="000000" w:themeColor="text1"/>
          <w:sz w:val="28"/>
          <w:szCs w:val="28"/>
          <w14:textFill>
            <w14:solidFill>
              <w14:schemeClr w14:val="tx1"/>
            </w14:solidFill>
          </w14:textFill>
        </w:rPr>
        <w:t>mm，构件安装误差小于</w:t>
      </w:r>
      <w:r>
        <w:rPr>
          <w:rFonts w:asciiTheme="majorEastAsia" w:hAnsiTheme="majorEastAsia" w:eastAsiaTheme="majorEastAsia"/>
          <w:color w:val="000000" w:themeColor="text1"/>
          <w:sz w:val="28"/>
          <w:szCs w:val="28"/>
          <w14:textFill>
            <w14:solidFill>
              <w14:schemeClr w14:val="tx1"/>
            </w14:solidFill>
          </w14:textFill>
        </w:rPr>
        <w:t>1</w:t>
      </w:r>
      <w:r>
        <w:rPr>
          <w:rFonts w:hint="eastAsia" w:asciiTheme="majorEastAsia" w:hAnsiTheme="majorEastAsia" w:eastAsiaTheme="majorEastAsia"/>
          <w:color w:val="000000" w:themeColor="text1"/>
          <w:sz w:val="28"/>
          <w:szCs w:val="28"/>
          <w14:textFill>
            <w14:solidFill>
              <w14:schemeClr w14:val="tx1"/>
            </w14:solidFill>
          </w14:textFill>
        </w:rPr>
        <w:t>mm，平直度误差小于</w:t>
      </w:r>
      <w:r>
        <w:rPr>
          <w:rFonts w:asciiTheme="majorEastAsia" w:hAnsiTheme="majorEastAsia" w:eastAsiaTheme="majorEastAsia"/>
          <w:color w:val="000000" w:themeColor="text1"/>
          <w:sz w:val="28"/>
          <w:szCs w:val="28"/>
          <w14:textFill>
            <w14:solidFill>
              <w14:schemeClr w14:val="tx1"/>
            </w14:solidFill>
          </w14:textFill>
        </w:rPr>
        <w:t>1</w:t>
      </w:r>
      <w:r>
        <w:rPr>
          <w:rFonts w:hint="eastAsia" w:asciiTheme="majorEastAsia" w:hAnsiTheme="majorEastAsia" w:eastAsiaTheme="majorEastAsia"/>
          <w:color w:val="000000" w:themeColor="text1"/>
          <w:sz w:val="28"/>
          <w:szCs w:val="28"/>
          <w14:textFill>
            <w14:solidFill>
              <w14:schemeClr w14:val="tx1"/>
            </w14:solidFill>
          </w14:textFill>
        </w:rPr>
        <w:t>mm，平整度误差小于</w:t>
      </w:r>
      <w:r>
        <w:rPr>
          <w:rFonts w:asciiTheme="majorEastAsia" w:hAnsiTheme="majorEastAsia" w:eastAsiaTheme="majorEastAsia"/>
          <w:color w:val="000000" w:themeColor="text1"/>
          <w:sz w:val="28"/>
          <w:szCs w:val="28"/>
          <w14:textFill>
            <w14:solidFill>
              <w14:schemeClr w14:val="tx1"/>
            </w14:solidFill>
          </w14:textFill>
        </w:rPr>
        <w:t>1</w:t>
      </w:r>
      <w:r>
        <w:rPr>
          <w:rFonts w:hint="eastAsia" w:asciiTheme="majorEastAsia" w:hAnsiTheme="majorEastAsia" w:eastAsiaTheme="majorEastAsia"/>
          <w:color w:val="000000" w:themeColor="text1"/>
          <w:sz w:val="28"/>
          <w:szCs w:val="28"/>
          <w14:textFill>
            <w14:solidFill>
              <w14:schemeClr w14:val="tx1"/>
            </w14:solidFill>
          </w14:textFill>
        </w:rPr>
        <w:t>mm。</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3</w:t>
      </w:r>
      <w:r>
        <w:rPr>
          <w:rFonts w:hint="eastAsia" w:asciiTheme="majorEastAsia" w:hAnsiTheme="majorEastAsia" w:eastAsiaTheme="majorEastAsia"/>
          <w:color w:val="000000" w:themeColor="text1"/>
          <w:sz w:val="28"/>
          <w:szCs w:val="28"/>
          <w14:textFill>
            <w14:solidFill>
              <w14:schemeClr w14:val="tx1"/>
            </w14:solidFill>
          </w14:textFill>
        </w:rPr>
        <w:t>.外观线型要流畅光顺，焊缝打磨光顺，无任何焊疤、弧坑，无明显锤击凹陷、无明显凹凸变形现象。</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4</w:t>
      </w:r>
      <w:r>
        <w:rPr>
          <w:rFonts w:hint="eastAsia" w:asciiTheme="majorEastAsia" w:hAnsiTheme="majorEastAsia" w:eastAsiaTheme="majorEastAsia"/>
          <w:color w:val="000000" w:themeColor="text1"/>
          <w:sz w:val="28"/>
          <w:szCs w:val="28"/>
          <w14:textFill>
            <w14:solidFill>
              <w14:schemeClr w14:val="tx1"/>
            </w14:solidFill>
          </w14:textFill>
        </w:rPr>
        <w:t>.乙方必须对施工范围内的质量进行自检并接受厂检和船检、船东监理巡查，对不合格的工程进行返工整改，并取得厂检、船检、船东监理认可后为质量合格。</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5</w:t>
      </w:r>
      <w:r>
        <w:rPr>
          <w:rFonts w:hint="eastAsia" w:asciiTheme="majorEastAsia" w:hAnsiTheme="majorEastAsia" w:eastAsiaTheme="majorEastAsia"/>
          <w:color w:val="000000" w:themeColor="text1"/>
          <w:sz w:val="28"/>
          <w:szCs w:val="28"/>
          <w14:textFill>
            <w14:solidFill>
              <w14:schemeClr w14:val="tx1"/>
            </w14:solidFill>
          </w14:textFill>
        </w:rPr>
        <w:t>.乙方交检前船上及舱室内的废物和废料清理下船，并打扫干净，否则拒绝检验。</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六、乙方承诺</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1.乙方的所有施工人员年龄必须在18周岁以上65周岁以下，身体健康，品行端正，从业人员经过必要的技能培训，开工后5天内现场施工人员单艘船舶不少于</w:t>
      </w:r>
      <w:r>
        <w:rPr>
          <w:rFonts w:asciiTheme="majorEastAsia" w:hAnsiTheme="majorEastAsia" w:eastAsiaTheme="majorEastAsia"/>
          <w:color w:val="000000" w:themeColor="text1"/>
          <w:sz w:val="28"/>
          <w:szCs w:val="28"/>
          <w14:textFill>
            <w14:solidFill>
              <w14:schemeClr w14:val="tx1"/>
            </w14:solidFill>
          </w14:textFill>
        </w:rPr>
        <w:t>5</w:t>
      </w:r>
      <w:r>
        <w:rPr>
          <w:rFonts w:hint="eastAsia" w:asciiTheme="majorEastAsia" w:hAnsiTheme="majorEastAsia" w:eastAsiaTheme="majorEastAsia"/>
          <w:color w:val="000000" w:themeColor="text1"/>
          <w:sz w:val="28"/>
          <w:szCs w:val="28"/>
          <w14:textFill>
            <w14:solidFill>
              <w14:schemeClr w14:val="tx1"/>
            </w14:solidFill>
          </w14:textFill>
        </w:rPr>
        <w:t>人，保证各个工程节点按期完成，后续根据生产情况按需增加人员，必要时晚上加班完成，所产生的额外成本由乙方自行承担。</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2.乙方系雇佣工人的雇主，必须按相关规定为所属施工人员购买雇主责任保险</w:t>
      </w:r>
      <w:r>
        <w:rPr>
          <w:rFonts w:asciiTheme="majorEastAsia" w:hAnsiTheme="majorEastAsia" w:eastAsiaTheme="majorEastAsia"/>
          <w:color w:val="000000" w:themeColor="text1"/>
          <w:sz w:val="28"/>
          <w:szCs w:val="28"/>
          <w14:textFill>
            <w14:solidFill>
              <w14:schemeClr w14:val="tx1"/>
            </w14:solidFill>
          </w14:textFill>
        </w:rPr>
        <w:t>，</w:t>
      </w:r>
      <w:r>
        <w:rPr>
          <w:rFonts w:hint="eastAsia" w:asciiTheme="majorEastAsia" w:hAnsiTheme="majorEastAsia" w:eastAsiaTheme="majorEastAsia"/>
          <w:color w:val="000000" w:themeColor="text1"/>
          <w:sz w:val="28"/>
          <w:szCs w:val="28"/>
          <w14:textFill>
            <w14:solidFill>
              <w14:schemeClr w14:val="tx1"/>
            </w14:solidFill>
          </w14:textFill>
        </w:rPr>
        <w:t>施工过程中一切安全问题由乙方自行承担</w:t>
      </w:r>
      <w:r>
        <w:rPr>
          <w:rFonts w:asciiTheme="majorEastAsia" w:hAnsiTheme="majorEastAsia" w:eastAsiaTheme="majorEastAsia"/>
          <w:color w:val="000000" w:themeColor="text1"/>
          <w:sz w:val="28"/>
          <w:szCs w:val="28"/>
          <w14:textFill>
            <w14:solidFill>
              <w14:schemeClr w14:val="tx1"/>
            </w14:solidFill>
          </w14:textFill>
        </w:rPr>
        <w:t>，</w:t>
      </w:r>
      <w:r>
        <w:rPr>
          <w:rFonts w:hint="eastAsia" w:asciiTheme="majorEastAsia" w:hAnsiTheme="majorEastAsia" w:eastAsiaTheme="majorEastAsia"/>
          <w:color w:val="000000" w:themeColor="text1"/>
          <w:sz w:val="28"/>
          <w:szCs w:val="28"/>
          <w14:textFill>
            <w14:solidFill>
              <w14:schemeClr w14:val="tx1"/>
            </w14:solidFill>
          </w14:textFill>
        </w:rPr>
        <w:t xml:space="preserve">包括但不限于责任与费用。 </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3.乙方应将施工人员基本情况（姓名、性别、年龄、工种、家庭住址）和体检表（报告）、身份证复印件，提供给甲方备案；户口在外地（珍溪镇以外）人员，必须到珍溪镇派出所办理暂住证。</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4.乙方特殊岗位作业人员（如电焊工等）必须持有特殊行业操作证书（上岗证），无证人员不准上岗</w:t>
      </w:r>
      <w:r>
        <w:rPr>
          <w:rFonts w:asciiTheme="majorEastAsia" w:hAnsiTheme="majorEastAsia" w:eastAsiaTheme="majorEastAsia"/>
          <w:color w:val="000000" w:themeColor="text1"/>
          <w:sz w:val="28"/>
          <w:szCs w:val="28"/>
          <w14:textFill>
            <w14:solidFill>
              <w14:schemeClr w14:val="tx1"/>
            </w14:solidFill>
          </w14:textFill>
        </w:rPr>
        <w:t>，</w:t>
      </w:r>
      <w:r>
        <w:rPr>
          <w:rFonts w:hint="eastAsia" w:asciiTheme="majorEastAsia" w:hAnsiTheme="majorEastAsia" w:eastAsiaTheme="majorEastAsia"/>
          <w:color w:val="000000" w:themeColor="text1"/>
          <w:sz w:val="28"/>
          <w:szCs w:val="28"/>
          <w14:textFill>
            <w14:solidFill>
              <w14:schemeClr w14:val="tx1"/>
            </w14:solidFill>
          </w14:textFill>
        </w:rPr>
        <w:t>若到岗人员无专业操作证书</w:t>
      </w:r>
      <w:r>
        <w:rPr>
          <w:rFonts w:asciiTheme="majorEastAsia" w:hAnsiTheme="majorEastAsia" w:eastAsiaTheme="majorEastAsia"/>
          <w:color w:val="000000" w:themeColor="text1"/>
          <w:sz w:val="28"/>
          <w:szCs w:val="28"/>
          <w14:textFill>
            <w14:solidFill>
              <w14:schemeClr w14:val="tx1"/>
            </w14:solidFill>
          </w14:textFill>
        </w:rPr>
        <w:t>，</w:t>
      </w:r>
      <w:r>
        <w:rPr>
          <w:rFonts w:hint="eastAsia" w:asciiTheme="majorEastAsia" w:hAnsiTheme="majorEastAsia" w:eastAsiaTheme="majorEastAsia"/>
          <w:color w:val="000000" w:themeColor="text1"/>
          <w:sz w:val="28"/>
          <w:szCs w:val="28"/>
          <w14:textFill>
            <w14:solidFill>
              <w14:schemeClr w14:val="tx1"/>
            </w14:solidFill>
          </w14:textFill>
        </w:rPr>
        <w:t>或专业技术不符合本工程要求</w:t>
      </w:r>
      <w:r>
        <w:rPr>
          <w:rFonts w:asciiTheme="majorEastAsia" w:hAnsiTheme="majorEastAsia" w:eastAsiaTheme="majorEastAsia"/>
          <w:color w:val="000000" w:themeColor="text1"/>
          <w:sz w:val="28"/>
          <w:szCs w:val="28"/>
          <w14:textFill>
            <w14:solidFill>
              <w14:schemeClr w14:val="tx1"/>
            </w14:solidFill>
          </w14:textFill>
        </w:rPr>
        <w:t>，</w:t>
      </w:r>
      <w:r>
        <w:rPr>
          <w:rFonts w:hint="eastAsia" w:asciiTheme="majorEastAsia" w:hAnsiTheme="majorEastAsia" w:eastAsiaTheme="majorEastAsia"/>
          <w:color w:val="000000" w:themeColor="text1"/>
          <w:sz w:val="28"/>
          <w:szCs w:val="28"/>
          <w14:textFill>
            <w14:solidFill>
              <w14:schemeClr w14:val="tx1"/>
            </w14:solidFill>
          </w14:textFill>
        </w:rPr>
        <w:t>甲方有权要求更换人员或者要求停止施工作业</w:t>
      </w:r>
      <w:r>
        <w:rPr>
          <w:rFonts w:asciiTheme="majorEastAsia" w:hAnsiTheme="majorEastAsia" w:eastAsiaTheme="majorEastAsia"/>
          <w:color w:val="000000" w:themeColor="text1"/>
          <w:sz w:val="28"/>
          <w:szCs w:val="28"/>
          <w14:textFill>
            <w14:solidFill>
              <w14:schemeClr w14:val="tx1"/>
            </w14:solidFill>
          </w14:textFill>
        </w:rPr>
        <w:t>，</w:t>
      </w:r>
      <w:r>
        <w:rPr>
          <w:rFonts w:hint="eastAsia" w:asciiTheme="majorEastAsia" w:hAnsiTheme="majorEastAsia" w:eastAsiaTheme="majorEastAsia"/>
          <w:color w:val="000000" w:themeColor="text1"/>
          <w:sz w:val="28"/>
          <w:szCs w:val="28"/>
          <w14:textFill>
            <w14:solidFill>
              <w14:schemeClr w14:val="tx1"/>
            </w14:solidFill>
          </w14:textFill>
        </w:rPr>
        <w:t>因延期造成的损失由乙方自行承担。</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5.乙方人员进场后必须到甲方安全保卫部门办理相关手续，并严格遵守甲方的各项管理制度，注意安全防火和环境保护；如有违反，甲方有权按规定予以处罚或要求其停止施工离开厂区。</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6.乙方现场施工人员必须服从甲方的安排调配，爱护宿舍设施，如损坏宿舍设施或污染环境，则需按有关规定给予赔偿。乙方人员自行解决食宿。</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七、材料及工属具责任承担</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1.甲方提供给乙方使用的工作电源,其余设备及工具乙方自备。</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2</w:t>
      </w:r>
      <w:r>
        <w:rPr>
          <w:rFonts w:hint="eastAsia" w:asciiTheme="majorEastAsia" w:hAnsiTheme="majorEastAsia" w:eastAsiaTheme="majorEastAsia"/>
          <w:color w:val="000000" w:themeColor="text1"/>
          <w:sz w:val="28"/>
          <w:szCs w:val="28"/>
          <w14:textFill>
            <w14:solidFill>
              <w14:schemeClr w14:val="tx1"/>
            </w14:solidFill>
          </w14:textFill>
        </w:rPr>
        <w:t>.乙方进场前须与甲方签署重庆中江船业有限公司《外包工程项目安全管理协议》。</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3</w:t>
      </w:r>
      <w:r>
        <w:rPr>
          <w:rFonts w:hint="eastAsia" w:asciiTheme="majorEastAsia" w:hAnsiTheme="majorEastAsia" w:eastAsiaTheme="majorEastAsia"/>
          <w:color w:val="000000" w:themeColor="text1"/>
          <w:sz w:val="28"/>
          <w:szCs w:val="28"/>
          <w14:textFill>
            <w14:solidFill>
              <w14:schemeClr w14:val="tx1"/>
            </w14:solidFill>
          </w14:textFill>
        </w:rPr>
        <w:t>.乙方人员进场施工，必须遵守甲方安全生产规章制度，穿戴好防护用品，并严格遵守操作规程。为加强安全管理，乙方应当配备专（兼）职安全员。</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4</w:t>
      </w:r>
      <w:r>
        <w:rPr>
          <w:rFonts w:hint="eastAsia" w:asciiTheme="majorEastAsia" w:hAnsiTheme="majorEastAsia" w:eastAsiaTheme="majorEastAsia"/>
          <w:color w:val="000000" w:themeColor="text1"/>
          <w:sz w:val="28"/>
          <w:szCs w:val="28"/>
          <w14:textFill>
            <w14:solidFill>
              <w14:schemeClr w14:val="tx1"/>
            </w14:solidFill>
          </w14:textFill>
        </w:rPr>
        <w:t>.按照“谁施工，谁负责”的原则，乙方进场前将施工人员的身份信息提交给甲方安全环保部，后续新进工人来一个就及时上报。如未上报，由乙方自行负责赔偿及承担相关法律责任。</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5</w:t>
      </w:r>
      <w:r>
        <w:rPr>
          <w:rFonts w:hint="eastAsia" w:asciiTheme="majorEastAsia" w:hAnsiTheme="majorEastAsia" w:eastAsiaTheme="majorEastAsia"/>
          <w:color w:val="000000" w:themeColor="text1"/>
          <w:sz w:val="28"/>
          <w:szCs w:val="28"/>
          <w14:textFill>
            <w14:solidFill>
              <w14:schemeClr w14:val="tx1"/>
            </w14:solidFill>
          </w14:textFill>
        </w:rPr>
        <w:t>、乙方人员如发生事故，由乙方负责解决、处理并承担经济和法律责任。</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九、双方权利、义务</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除本合同另有约定外，双方按以下约定享有权利和履行义务</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1、甲方权利、义务</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（1）及时提供工程需要的各类图纸、材料、辅料、工具。</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（2）甲方提供现有加工设备及起吊设备配合乙方施工。</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（3）按合同约定支付乙方工程项目劳务费。</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（4）甲方有权对工程项目进行监督和验收，对不合格的工程项目，有权力要求其停止施工，直至返工完成，验收合格，因返工产生的费用从乙方劳务费中扣出。</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（5）指定乙方的施工场地及工位。</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2、乙方权利、义务</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（1）乙方按照甲方提供的图纸和资料，根据合同约定的进度和质量要求，合理组织施工人员施工，对工程质量和进度负责。</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（2）乙方应加强施工人员管理，配备必要的劳保防护用品，防暑降温药品，教育、督促施工人员严格遵守操作规程和各项管理制度，确保安全生产，对承揽工程项目安全负责。               </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（3）工程施工中中的材料转运等工作由乙方负责。</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（4）乙方现场负责人需按时参加甲方组织的生产调度会，安全环保会，并按要求合理安排工作，确保生产计划完成。</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（5）乙方发现甲方提供的图纸或资料有误，应当及时通知甲方。</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（6）乙方施工期间，应当接受甲方必要的监督、检验。</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（7）乙方施工期间，产生的废铁、垃圾等必须每天清理下船至甲方指定位置，且将船台施工区域清洁干净。</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（8）要求甲方支付相应的工程项目劳务款项。</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（9）乙方履行本合同期间，造成乙方雇佣人员、下包商、甲方或者第三方人身或者财产损失的，由乙方承担，甲方因此受到索赔的，有权向乙方进行追索。</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十、特别约定</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1.工程质保金按本合同总金额的</w:t>
      </w:r>
      <w:r>
        <w:rPr>
          <w:rFonts w:asciiTheme="majorEastAsia" w:hAnsiTheme="majorEastAsia" w:eastAsiaTheme="majorEastAsia"/>
          <w:color w:val="000000" w:themeColor="text1"/>
          <w:sz w:val="28"/>
          <w:szCs w:val="28"/>
          <w14:textFill>
            <w14:solidFill>
              <w14:schemeClr w14:val="tx1"/>
            </w14:solidFill>
          </w14:textFill>
        </w:rPr>
        <w:t>5</w:t>
      </w:r>
      <w:r>
        <w:rPr>
          <w:rFonts w:hint="eastAsia" w:asciiTheme="majorEastAsia" w:hAnsiTheme="majorEastAsia" w:eastAsiaTheme="majorEastAsia"/>
          <w:color w:val="000000" w:themeColor="text1"/>
          <w:sz w:val="28"/>
          <w:szCs w:val="28"/>
          <w14:textFill>
            <w14:solidFill>
              <w14:schemeClr w14:val="tx1"/>
            </w14:solidFill>
          </w14:textFill>
        </w:rPr>
        <w:t>%扣除,工程完工交付船东12个月后，无质量问题甲方支付质保金。</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2.乙方按照合同总额的</w:t>
      </w:r>
      <w:r>
        <w:rPr>
          <w:rFonts w:asciiTheme="majorEastAsia" w:hAnsiTheme="majorEastAsia" w:eastAsiaTheme="majorEastAsia"/>
          <w:color w:val="000000" w:themeColor="text1"/>
          <w:sz w:val="28"/>
          <w:szCs w:val="28"/>
          <w14:textFill>
            <w14:solidFill>
              <w14:schemeClr w14:val="tx1"/>
            </w14:solidFill>
          </w14:textFill>
        </w:rPr>
        <w:t>10</w:t>
      </w:r>
      <w:r>
        <w:rPr>
          <w:rFonts w:hint="eastAsia" w:asciiTheme="majorEastAsia" w:hAnsiTheme="majorEastAsia" w:eastAsiaTheme="majorEastAsia"/>
          <w:color w:val="000000" w:themeColor="text1"/>
          <w:sz w:val="28"/>
          <w:szCs w:val="28"/>
          <w14:textFill>
            <w14:solidFill>
              <w14:schemeClr w14:val="tx1"/>
            </w14:solidFill>
          </w14:textFill>
        </w:rPr>
        <w:t>%缴纳履约保证金以</w:t>
      </w:r>
      <w:r>
        <w:rPr>
          <w:rFonts w:hint="eastAsia" w:ascii="宋体" w:hAnsi="宋体" w:cs="宋体"/>
          <w:kern w:val="0"/>
          <w:sz w:val="28"/>
          <w:szCs w:val="28"/>
        </w:rPr>
        <w:t>现金、银行转账支票、银行汇票或银行出具的履约保函均可。</w:t>
      </w:r>
      <w:r>
        <w:rPr>
          <w:rFonts w:hint="eastAsia" w:asciiTheme="majorEastAsia" w:hAnsiTheme="majorEastAsia" w:eastAsiaTheme="majorEastAsia"/>
          <w:color w:val="000000" w:themeColor="text1"/>
          <w:sz w:val="28"/>
          <w:szCs w:val="28"/>
          <w14:textFill>
            <w14:solidFill>
              <w14:schemeClr w14:val="tx1"/>
            </w14:solidFill>
          </w14:textFill>
        </w:rPr>
        <w:t>给甲方后，双方才能签订施工合同，合同执行完毕时无息返还给乙方。</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3.乙方在施工过程中造成设备损坏、材料浪费（报废）或发生质量损失，乙方应承担赔偿责任。</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4.乙方未按甲方提供的图纸、相关技术标准、施工工艺、主管指定用料安排施工，每发现一次，乙方支付甲方违约金200元。</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5.乙方未按期完成工程，除履约保证金不退还之外，且每延后一天，乙方支付甲方违约金300元。累计计算。</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6.乙方施工区域的灰渣、废铁至少应进行阶段性清理，纸壳、废铁、杂物要分类堆放到公司指定位置，施工中保持环境整洁、道路畅通，船舶完工后应将船台区域清洁干净，如乙方违约，每发现一次处罚300元，并按国家环保相关规定进行处罚和追责。</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7.乙方必须按甲方工程节点计划要求执行，不得擅自变更工程节点计划。除因甲方未及时提供施工图纸、材料、场地等原因影响工期相应顺延，并按顺延后的工期计算。</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8.乙方应当按月发放员工工资，不得拖欠员工工资。乙方向甲方申请支付每一期工程款时，必须提供员工工资发放表。如乙方拖欠员工工资，甲方有权从应付劳务费中直接支付给施工人员。甲方直接支付工资的行为不视为甲方与乙方雇佣人员之间形成雇佣或者劳动关系。</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十一、违约责任</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1.甲乙双方若未按照本合同约定条款执行造成违约的，违约方应向对方承担违约责任。</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2.乙方未能保证足够施工人员，严重拖延工期，造成计划节点不能够按期完成，或者出现严重质量或安全事故，甲方有权解除合同，并追究乙方违约责任，乙方须向甲方支付不低于合同总价20%的违约金。</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3.乙方单方面解除工程合同，乙方须向甲方支付不低于合同总价20%的违约金，违约金不足以弥补给甲方造成的损失的，乙方将承担全部赔偿责任。</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十二、其他</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1.本协议一式肆份，甲方叁份，乙方壹份，经双方签字盖章后生效，具有同等法律效力。</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2.未尽事宜，双方友好协商解决。协商不成，向重庆市涪陵区人民法院提起诉讼。</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3.本合同各项条款履行完毕，合同自然失效。</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甲方：重庆中江船业有限公司                乙方： </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代表：                                    代表：</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联系电话：                                联系电话： </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2025年   月   日                          2025年   月   日</w:t>
      </w:r>
    </w:p>
    <w:p>
      <w:pPr>
        <w:spacing w:line="400" w:lineRule="exact"/>
        <w:ind w:firstLine="420" w:firstLineChars="150"/>
        <w:textAlignment w:val="baseline"/>
        <w:rPr>
          <w:rFonts w:hint="eastAsia" w:cs="宋体" w:asciiTheme="majorEastAsia" w:hAnsiTheme="majorEastAsia" w:eastAsiaTheme="majorEastAsia"/>
          <w:color w:val="000000" w:themeColor="text1"/>
          <w:sz w:val="28"/>
          <w:szCs w:val="28"/>
          <w14:textFill>
            <w14:solidFill>
              <w14:schemeClr w14:val="tx1"/>
            </w14:solidFill>
          </w14:textFill>
        </w:rPr>
      </w:pP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p>
    <w:p>
      <w:pPr>
        <w:widowControl/>
        <w:jc w:val="left"/>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br w:type="page"/>
      </w:r>
    </w:p>
    <w:p>
      <w:pPr>
        <w:pStyle w:val="8"/>
        <w:spacing w:line="480" w:lineRule="exact"/>
        <w:ind w:firstLine="0" w:firstLineChars="0"/>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合同附件一：</w:t>
      </w:r>
    </w:p>
    <w:p>
      <w:pPr>
        <w:rPr>
          <w:rFonts w:hint="eastAsia" w:asciiTheme="majorEastAsia" w:hAnsiTheme="majorEastAsia" w:eastAsiaTheme="majorEastAsia"/>
          <w:color w:val="000000" w:themeColor="text1"/>
          <w:sz w:val="28"/>
          <w:szCs w:val="28"/>
          <w14:textFill>
            <w14:solidFill>
              <w14:schemeClr w14:val="tx1"/>
            </w14:solidFill>
          </w14:textFill>
        </w:rPr>
      </w:pPr>
    </w:p>
    <w:p>
      <w:pPr>
        <w:jc w:val="center"/>
        <w:rPr>
          <w:rFonts w:hint="eastAsia" w:asciiTheme="majorEastAsia" w:hAnsiTheme="majorEastAsia" w:eastAsiaTheme="majorEastAsia"/>
          <w:color w:val="000000" w:themeColor="text1"/>
          <w:sz w:val="32"/>
          <w:szCs w:val="32"/>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工程量清单</w:t>
      </w: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rPr>
          <w:rFonts w:hint="eastAsia" w:asciiTheme="majorEastAsia" w:hAnsiTheme="majorEastAsia" w:eastAsiaTheme="majorEastAsia"/>
          <w:color w:val="000000" w:themeColor="text1"/>
          <w:sz w:val="28"/>
          <w:szCs w:val="28"/>
          <w14:textFill>
            <w14:solidFill>
              <w14:schemeClr w14:val="tx1"/>
            </w14:solidFill>
          </w14:textFill>
        </w:rPr>
      </w:pPr>
    </w:p>
    <w:p>
      <w:pPr>
        <w:widowControl/>
        <w:jc w:val="left"/>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br w:type="page"/>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合同附件二</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p>
    <w:p>
      <w:pPr>
        <w:pStyle w:val="8"/>
        <w:spacing w:line="480" w:lineRule="exact"/>
        <w:ind w:firstLine="3500" w:firstLineChars="125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人员保险承诺书</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重庆中江船业有限公司：</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本人 ＸＸ ，身份证号                 ，系重庆XX有限公司（单位）主要负责人，本人郑重承诺：在承包150米三峡游轮不锈钢栏杆工程施工过程中，本人将根据中江船业有限公司的规定为本公司所属人员购买保险(保单额不低于100万元/人以上。</w:t>
      </w:r>
      <w:r>
        <w:rPr>
          <w:rFonts w:asciiTheme="majorEastAsia" w:hAnsiTheme="majorEastAsia" w:eastAsiaTheme="majorEastAsia"/>
          <w:color w:val="000000" w:themeColor="text1"/>
          <w:sz w:val="28"/>
          <w:szCs w:val="28"/>
          <w14:textFill>
            <w14:solidFill>
              <w14:schemeClr w14:val="tx1"/>
            </w14:solidFill>
          </w14:textFill>
        </w:rPr>
        <w:t>)</w:t>
      </w:r>
      <w:r>
        <w:rPr>
          <w:rFonts w:hint="eastAsia" w:asciiTheme="majorEastAsia" w:hAnsiTheme="majorEastAsia" w:eastAsiaTheme="majorEastAsia"/>
          <w:color w:val="000000" w:themeColor="text1"/>
          <w:sz w:val="28"/>
          <w:szCs w:val="28"/>
          <w14:textFill>
            <w14:solidFill>
              <w14:schemeClr w14:val="tx1"/>
            </w14:solidFill>
          </w14:textFill>
        </w:rPr>
        <w:t>。</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承诺人：</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2025年  月  日</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br w:type="page"/>
      </w:r>
      <w:r>
        <w:rPr>
          <w:rFonts w:hint="eastAsia" w:asciiTheme="majorEastAsia" w:hAnsiTheme="majorEastAsia" w:eastAsiaTheme="majorEastAsia"/>
          <w:color w:val="000000" w:themeColor="text1"/>
          <w:sz w:val="28"/>
          <w:szCs w:val="28"/>
          <w14:textFill>
            <w14:solidFill>
              <w14:schemeClr w14:val="tx1"/>
            </w14:solidFill>
          </w14:textFill>
        </w:rPr>
        <w:t>合同附件三</w:t>
      </w:r>
    </w:p>
    <w:p>
      <w:pPr>
        <w:pStyle w:val="8"/>
        <w:spacing w:line="480" w:lineRule="exact"/>
        <w:ind w:firstLine="2800" w:firstLineChars="10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外包工程项目安全管理协议</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甲方（工程发包方）：重庆中江船业有限公司</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乙方（工程承包方）：ＸＸ有限公司</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工程名称：“ＸＸ船不锈钢栏杆工程”</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为贯彻“安全第一、预防为主、综合治理”的安全生产方针，根据安全生产法等法律法规规定，明确双方的安全生产责任，确保施工安全，双方在签订工程合同时，同时签订本协议。</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一、甲乙双方协同配合管理责任</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bookmarkStart w:id="27" w:name="bookmark10"/>
      <w:r>
        <w:rPr>
          <w:rFonts w:hint="eastAsia" w:asciiTheme="majorEastAsia" w:hAnsiTheme="majorEastAsia" w:eastAsiaTheme="majorEastAsia"/>
          <w:color w:val="000000" w:themeColor="text1"/>
          <w:sz w:val="28"/>
          <w:szCs w:val="28"/>
          <w14:textFill>
            <w14:solidFill>
              <w14:schemeClr w14:val="tx1"/>
            </w14:solidFill>
          </w14:textFill>
        </w:rPr>
        <w:t>1</w:t>
      </w:r>
      <w:bookmarkEnd w:id="27"/>
      <w:r>
        <w:rPr>
          <w:rFonts w:hint="eastAsia" w:asciiTheme="majorEastAsia" w:hAnsiTheme="majorEastAsia" w:eastAsiaTheme="majorEastAsia"/>
          <w:color w:val="000000" w:themeColor="text1"/>
          <w:sz w:val="28"/>
          <w:szCs w:val="28"/>
          <w14:textFill>
            <w14:solidFill>
              <w14:schemeClr w14:val="tx1"/>
            </w14:solidFill>
          </w14:textFill>
        </w:rPr>
        <w:t>、甲、乙双方必须严格执行有关安全生产法律、法规、规章、强制标准和安全操作规程及施工安全管理规定。</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bookmarkStart w:id="28" w:name="bookmark11"/>
      <w:r>
        <w:rPr>
          <w:rFonts w:hint="eastAsia" w:asciiTheme="majorEastAsia" w:hAnsiTheme="majorEastAsia" w:eastAsiaTheme="majorEastAsia"/>
          <w:color w:val="000000" w:themeColor="text1"/>
          <w:sz w:val="28"/>
          <w:szCs w:val="28"/>
          <w14:textFill>
            <w14:solidFill>
              <w14:schemeClr w14:val="tx1"/>
            </w14:solidFill>
          </w14:textFill>
        </w:rPr>
        <w:t>2</w:t>
      </w:r>
      <w:bookmarkEnd w:id="28"/>
      <w:r>
        <w:rPr>
          <w:rFonts w:hint="eastAsia" w:asciiTheme="majorEastAsia" w:hAnsiTheme="majorEastAsia" w:eastAsiaTheme="majorEastAsia"/>
          <w:color w:val="000000" w:themeColor="text1"/>
          <w:sz w:val="28"/>
          <w:szCs w:val="28"/>
          <w14:textFill>
            <w14:solidFill>
              <w14:schemeClr w14:val="tx1"/>
            </w14:solidFill>
          </w14:textFill>
        </w:rPr>
        <w:t>、甲、乙双方都应建立安全管理规章制度，乙方必须配备现场专职（或兼职）安全员。施工期间，负责本工程项目的日常安全生产（包括消防、环保）等管理工作。</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bookmarkStart w:id="29" w:name="bookmark12"/>
      <w:r>
        <w:rPr>
          <w:rFonts w:hint="eastAsia" w:asciiTheme="majorEastAsia" w:hAnsiTheme="majorEastAsia" w:eastAsiaTheme="majorEastAsia"/>
          <w:color w:val="000000" w:themeColor="text1"/>
          <w:sz w:val="28"/>
          <w:szCs w:val="28"/>
          <w14:textFill>
            <w14:solidFill>
              <w14:schemeClr w14:val="tx1"/>
            </w14:solidFill>
          </w14:textFill>
        </w:rPr>
        <w:t>3</w:t>
      </w:r>
      <w:bookmarkEnd w:id="29"/>
      <w:r>
        <w:rPr>
          <w:rFonts w:hint="eastAsia" w:asciiTheme="majorEastAsia" w:hAnsiTheme="majorEastAsia" w:eastAsiaTheme="majorEastAsia"/>
          <w:color w:val="000000" w:themeColor="text1"/>
          <w:sz w:val="28"/>
          <w:szCs w:val="28"/>
          <w14:textFill>
            <w14:solidFill>
              <w14:schemeClr w14:val="tx1"/>
            </w14:solidFill>
          </w14:textFill>
        </w:rPr>
        <w:t>、甲、乙双方在施工前要认真勘察施工现场，甲方对乙方负责人和工程技术人员根据工程项目内容、特点进行全面的安全技术交底。乙方应详细了解工程项目的作业环境、施工日期、各类安全措施情况及安全注意事项后，拟订施工计划和施工安全技术措施，并严格执行。</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bookmarkStart w:id="30" w:name="bookmark13"/>
      <w:r>
        <w:rPr>
          <w:rFonts w:hint="eastAsia" w:asciiTheme="majorEastAsia" w:hAnsiTheme="majorEastAsia" w:eastAsiaTheme="majorEastAsia"/>
          <w:color w:val="000000" w:themeColor="text1"/>
          <w:sz w:val="28"/>
          <w:szCs w:val="28"/>
          <w14:textFill>
            <w14:solidFill>
              <w14:schemeClr w14:val="tx1"/>
            </w14:solidFill>
          </w14:textFill>
        </w:rPr>
        <w:t>4</w:t>
      </w:r>
      <w:bookmarkEnd w:id="30"/>
      <w:r>
        <w:rPr>
          <w:rFonts w:hint="eastAsia" w:asciiTheme="majorEastAsia" w:hAnsiTheme="majorEastAsia" w:eastAsiaTheme="majorEastAsia"/>
          <w:color w:val="000000" w:themeColor="text1"/>
          <w:sz w:val="28"/>
          <w:szCs w:val="28"/>
          <w14:textFill>
            <w14:solidFill>
              <w14:schemeClr w14:val="tx1"/>
            </w14:solidFill>
          </w14:textFill>
        </w:rPr>
        <w:t>、在甲方的同一区域内有二个及以上的施工队伍进行交叉作业时，甲方负有统一协调管理责任。乙方应当对施工现场采取必要的安全防护措施，设置醒目的安全警示标志，以防闲杂人员进入。</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bookmarkStart w:id="31" w:name="bookmark14"/>
      <w:r>
        <w:rPr>
          <w:rFonts w:hint="eastAsia" w:asciiTheme="majorEastAsia" w:hAnsiTheme="majorEastAsia" w:eastAsiaTheme="majorEastAsia"/>
          <w:color w:val="000000" w:themeColor="text1"/>
          <w:sz w:val="28"/>
          <w:szCs w:val="28"/>
          <w14:textFill>
            <w14:solidFill>
              <w14:schemeClr w14:val="tx1"/>
            </w14:solidFill>
          </w14:textFill>
        </w:rPr>
        <w:t>5</w:t>
      </w:r>
      <w:bookmarkEnd w:id="31"/>
      <w:r>
        <w:rPr>
          <w:rFonts w:hint="eastAsia" w:asciiTheme="majorEastAsia" w:hAnsiTheme="majorEastAsia" w:eastAsiaTheme="majorEastAsia"/>
          <w:color w:val="000000" w:themeColor="text1"/>
          <w:sz w:val="28"/>
          <w:szCs w:val="28"/>
          <w14:textFill>
            <w14:solidFill>
              <w14:schemeClr w14:val="tx1"/>
            </w14:solidFill>
          </w14:textFill>
        </w:rPr>
        <w:t>、甲、乙双方必须认真对本单位员工进行安全生产制度及安全技术知识教育，增强员工法制观念，提高员工安全生产意识和自我保护技能，督促员工自觉遵守安全生产法规、纪律、制度。</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bookmarkStart w:id="32" w:name="bookmark15"/>
      <w:r>
        <w:rPr>
          <w:rFonts w:hint="eastAsia" w:asciiTheme="majorEastAsia" w:hAnsiTheme="majorEastAsia" w:eastAsiaTheme="majorEastAsia"/>
          <w:color w:val="000000" w:themeColor="text1"/>
          <w:sz w:val="28"/>
          <w:szCs w:val="28"/>
          <w14:textFill>
            <w14:solidFill>
              <w14:schemeClr w14:val="tx1"/>
            </w14:solidFill>
          </w14:textFill>
        </w:rPr>
        <w:t>6</w:t>
      </w:r>
      <w:bookmarkEnd w:id="32"/>
      <w:r>
        <w:rPr>
          <w:rFonts w:hint="eastAsia" w:asciiTheme="majorEastAsia" w:hAnsiTheme="majorEastAsia" w:eastAsiaTheme="majorEastAsia"/>
          <w:color w:val="000000" w:themeColor="text1"/>
          <w:sz w:val="28"/>
          <w:szCs w:val="28"/>
          <w14:textFill>
            <w14:solidFill>
              <w14:schemeClr w14:val="tx1"/>
            </w14:solidFill>
          </w14:textFill>
        </w:rPr>
        <w:t>、</w:t>
      </w:r>
      <w:bookmarkStart w:id="33" w:name="bookmark16"/>
      <w:r>
        <w:rPr>
          <w:rFonts w:hint="eastAsia" w:asciiTheme="majorEastAsia" w:hAnsiTheme="majorEastAsia" w:eastAsiaTheme="majorEastAsia"/>
          <w:color w:val="000000" w:themeColor="text1"/>
          <w:sz w:val="28"/>
          <w:szCs w:val="28"/>
          <w14:textFill>
            <w14:solidFill>
              <w14:schemeClr w14:val="tx1"/>
            </w14:solidFill>
          </w14:textFill>
        </w:rPr>
        <w:t>施工前，乙方应当组织对进场参加施工的人员进行安全培训，确保合格后上岗；甲方应对乙方进场施工人员进行入厂前安全生产告知教育，介绍施工中有关安全、消防、环保及厂区管理等要求。乙方若在施工中要增添进场参加施工人员，必须向甲方申报，甲方进行入厂前安全生产告知教育并备案。未经甲方进行入厂前安全生产告知教育的乙方进场施工人员，发生安全生产事故，责任由乙方全部承担。</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7</w:t>
      </w:r>
      <w:bookmarkEnd w:id="33"/>
      <w:r>
        <w:rPr>
          <w:rFonts w:hint="eastAsia" w:asciiTheme="majorEastAsia" w:hAnsiTheme="majorEastAsia" w:eastAsiaTheme="majorEastAsia"/>
          <w:color w:val="000000" w:themeColor="text1"/>
          <w:sz w:val="28"/>
          <w:szCs w:val="28"/>
          <w14:textFill>
            <w14:solidFill>
              <w14:schemeClr w14:val="tx1"/>
            </w14:solidFill>
          </w14:textFill>
        </w:rPr>
        <w:t>、甲乙双方应经常联系，相互协助检查和处理工程施工中有关的安全工作，共同预防事故发生。乙方人员施工中发生的不安全情况应及时向甲方通报，甲方安全管理部门有权对乙方实施安全监督、处罚。</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bookmarkStart w:id="34" w:name="bookmark17"/>
      <w:r>
        <w:rPr>
          <w:rFonts w:hint="eastAsia" w:asciiTheme="majorEastAsia" w:hAnsiTheme="majorEastAsia" w:eastAsiaTheme="majorEastAsia"/>
          <w:color w:val="000000" w:themeColor="text1"/>
          <w:sz w:val="28"/>
          <w:szCs w:val="28"/>
          <w14:textFill>
            <w14:solidFill>
              <w14:schemeClr w14:val="tx1"/>
            </w14:solidFill>
          </w14:textFill>
        </w:rPr>
        <w:t>8</w:t>
      </w:r>
      <w:bookmarkEnd w:id="34"/>
      <w:r>
        <w:rPr>
          <w:rFonts w:hint="eastAsia" w:asciiTheme="majorEastAsia" w:hAnsiTheme="majorEastAsia" w:eastAsiaTheme="majorEastAsia"/>
          <w:color w:val="000000" w:themeColor="text1"/>
          <w:sz w:val="28"/>
          <w:szCs w:val="28"/>
          <w14:textFill>
            <w14:solidFill>
              <w14:schemeClr w14:val="tx1"/>
            </w14:solidFill>
          </w14:textFill>
        </w:rPr>
        <w:t>、乙方在施工期间必须严格遵守和执行甲方在安全生产方面的有关规定，接受甲方的监督、检查和指导。甲方有协助乙方搞好安全生产、督促检查的责任。对于查出的事故隐患，乙方应当立即整改；当隐患存在现实危险时，应立即停止施工，撤出作业人员。对限期整改项目，需经甲方评估同意后，方可恢复作业；如乙方拒不整改，甲方有权责令乙方暂停施工或撤消合同,对此造成的损失均由乙方承担。乙方有权拒绝甲方违章指挥、强令冒险作业。</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bookmarkStart w:id="35" w:name="bookmark18"/>
      <w:r>
        <w:rPr>
          <w:rFonts w:hint="eastAsia" w:asciiTheme="majorEastAsia" w:hAnsiTheme="majorEastAsia" w:eastAsiaTheme="majorEastAsia"/>
          <w:color w:val="000000" w:themeColor="text1"/>
          <w:sz w:val="28"/>
          <w:szCs w:val="28"/>
          <w14:textFill>
            <w14:solidFill>
              <w14:schemeClr w14:val="tx1"/>
            </w14:solidFill>
          </w14:textFill>
        </w:rPr>
        <w:t>9</w:t>
      </w:r>
      <w:bookmarkEnd w:id="35"/>
      <w:r>
        <w:rPr>
          <w:rFonts w:hint="eastAsia" w:asciiTheme="majorEastAsia" w:hAnsiTheme="majorEastAsia" w:eastAsiaTheme="majorEastAsia"/>
          <w:color w:val="000000" w:themeColor="text1"/>
          <w:sz w:val="28"/>
          <w:szCs w:val="28"/>
          <w14:textFill>
            <w14:solidFill>
              <w14:schemeClr w14:val="tx1"/>
            </w14:solidFill>
          </w14:textFill>
        </w:rPr>
        <w:t>、施工区域范围各类安全防护设施、安全警示标志和接地线等不得擅自拆除、变动。如确实需要拆除、变动的，必须经施工负责人和甲、乙双方指派的安全管理人员书面同意，并办妥必要、可靠的安全措施后方进行。任何一方人员擅自拆除、变动安全防护设施、警示标志和接地线所造成的后果，均由该方负责。</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bookmarkStart w:id="36" w:name="bookmark19"/>
      <w:r>
        <w:rPr>
          <w:rFonts w:hint="eastAsia" w:asciiTheme="majorEastAsia" w:hAnsiTheme="majorEastAsia" w:eastAsiaTheme="majorEastAsia"/>
          <w:color w:val="000000" w:themeColor="text1"/>
          <w:sz w:val="28"/>
          <w:szCs w:val="28"/>
          <w14:textFill>
            <w14:solidFill>
              <w14:schemeClr w14:val="tx1"/>
            </w14:solidFill>
          </w14:textFill>
        </w:rPr>
        <w:t>1</w:t>
      </w:r>
      <w:bookmarkEnd w:id="36"/>
      <w:r>
        <w:rPr>
          <w:rFonts w:hint="eastAsia" w:asciiTheme="majorEastAsia" w:hAnsiTheme="majorEastAsia" w:eastAsiaTheme="majorEastAsia"/>
          <w:color w:val="000000" w:themeColor="text1"/>
          <w:sz w:val="28"/>
          <w:szCs w:val="28"/>
          <w14:textFill>
            <w14:solidFill>
              <w14:schemeClr w14:val="tx1"/>
            </w14:solidFill>
          </w14:textFill>
        </w:rPr>
        <w:t>0、甲方对动火作业、吊装作业、涂装作业、劳保用品等危险作业实行审批制，乙方应按甲方要求提交危险作业申请，经甲方审批后方可实施。甲、乙双方必须严格执行危险作业的操作规程，落实现场监管措施。</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11、乙方在执行有可能发生火灾、爆炸、触电、高空坠落、中毒、窒息、机械伤害、烧烫伤等人身伤亡事故和可能引起严重设备事故任务时，乙方在施工前应主动书面通知甲方，甲方事先向乙方进行详细的安全技术交底，要求乙方制定施工安全技术措施，经甲方审查合格后监督乙方实施，否则一切后果乙方自负。</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12、乙方在施工期间，借用甲方设备的，甲、乙双方有关人员办理借用手续。甲方应保证借出的设备完好并符合安全要求，设备的使用（包括有特殊使用要求说明的）应当交代清楚。乙方必须进行检验，一经接收，设备的保管应由乙方负责，并严格执行安全操作规程。在使用过程中，因使用操作不当而造成伤亡事故，责任由乙方承担。</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bookmarkStart w:id="37" w:name="bookmark20"/>
      <w:r>
        <w:rPr>
          <w:rFonts w:hint="eastAsia" w:asciiTheme="majorEastAsia" w:hAnsiTheme="majorEastAsia" w:eastAsiaTheme="majorEastAsia"/>
          <w:color w:val="000000" w:themeColor="text1"/>
          <w:sz w:val="28"/>
          <w:szCs w:val="28"/>
          <w14:textFill>
            <w14:solidFill>
              <w14:schemeClr w14:val="tx1"/>
            </w14:solidFill>
          </w14:textFill>
        </w:rPr>
        <w:t>1</w:t>
      </w:r>
      <w:bookmarkEnd w:id="37"/>
      <w:r>
        <w:rPr>
          <w:rFonts w:hint="eastAsia" w:asciiTheme="majorEastAsia" w:hAnsiTheme="majorEastAsia" w:eastAsiaTheme="majorEastAsia"/>
          <w:color w:val="000000" w:themeColor="text1"/>
          <w:sz w:val="28"/>
          <w:szCs w:val="28"/>
          <w14:textFill>
            <w14:solidFill>
              <w14:schemeClr w14:val="tx1"/>
            </w14:solidFill>
          </w14:textFill>
        </w:rPr>
        <w:t>3、甲方不得指派乙方人员从事合同外的施工任务，乙方应拒绝执行合同外的施工任务。</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bookmarkStart w:id="38" w:name="bookmark21"/>
      <w:r>
        <w:rPr>
          <w:rFonts w:hint="eastAsia" w:asciiTheme="majorEastAsia" w:hAnsiTheme="majorEastAsia" w:eastAsiaTheme="majorEastAsia"/>
          <w:color w:val="000000" w:themeColor="text1"/>
          <w:sz w:val="28"/>
          <w:szCs w:val="28"/>
          <w14:textFill>
            <w14:solidFill>
              <w14:schemeClr w14:val="tx1"/>
            </w14:solidFill>
          </w14:textFill>
        </w:rPr>
        <w:t>1</w:t>
      </w:r>
      <w:bookmarkEnd w:id="38"/>
      <w:r>
        <w:rPr>
          <w:rFonts w:hint="eastAsia" w:asciiTheme="majorEastAsia" w:hAnsiTheme="majorEastAsia" w:eastAsiaTheme="majorEastAsia"/>
          <w:color w:val="000000" w:themeColor="text1"/>
          <w:sz w:val="28"/>
          <w:szCs w:val="28"/>
          <w14:textFill>
            <w14:solidFill>
              <w14:schemeClr w14:val="tx1"/>
            </w14:solidFill>
          </w14:textFill>
        </w:rPr>
        <w:t>4、贯彻谁施工谁负责的安全管理原则，施工期间发生伤亡事故，双方应立即启动事故应急救援预案，开展紧急抢救伤员和保护现场，按照有关生产安全事故报告规定，在事故发生后及时报告所在地安全生产监督管理部门和公安、消防等有关部门。</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15、按月发放民工工资，根据节点完成情况，支付每一期工程款时，凭民工工资发放表进行审批，杜绝拖欠民工工资的违法行为。</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二、甲方其他安全管理责任和权利</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1、宣传贯彻国家安全生产法律、法规，坚持“安全第一、预防为主、综合治理”的方针，对工程项目履行监督管理责任。因甲方及甲方人员责任发生的事故，责任由甲方承担。</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2、建立和完善安全生产规章制度、操作规程、管理办法，并督促乙方贯彻实施。</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3、向乙方提供必要的作业环境、设施设备、电源、气源、水源。</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4、协助乙方处理安全生产过程中出现的不安全因素及事故处理。</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5、审核乙方单位资质、人员身份信息，存档备案。</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6、配合乙方对上岗人员和工程中途更换人员进行岗前安全环保培训教育，经考核合格后，方能上岗。</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7、有权提醒乙方加强对员工的日常安全学习教育，开好班前作业会，正确操作设施设备、工属具，坚持日安全排查制度，坚持在作业前对皮管、手线、工具、作业环境进行安全检查，正确穿戴好劳动防护用品，达到本质安全作业条件。</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8、对乙方施工安全、消防、环保工作，有督促检查、纠正违章的权利。对乙方违章指挥、违规冒险作业，甲方有权责令停止施工作业，并约谈乙方主要负责人；对乙方人员违反有关安全生产相关规定、制度、操作规程的行为，有权进行教育、给予经济处罚。</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9、对乙方使用不符合合同规定、未办理相关手续、未经岗前培训的人员有权责令其停止作业。</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三、乙方其他安全管理责任和权利</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1、按照“谁承包、谁负责”原则，乙方负责人对所承包工程的安全生产全面负责。乙方不得将施工项目转包或分包。因乙方及乙方施工人员责任发生事故，责任由乙方承担。</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2、精心组织施工，教育、指导、监督员工严格遵守安全规章制度和操作规程，严防事故发生。</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负责组织好员工的日常安全学习教育，召开好班前作业会，做好日排查，纠正违章，及时消除不安全因素；提供符合国家标准的劳动防护器材和用品，教育、指导、督促员工正确使用和穿戴。对生产中出现的不安全因素，自行不能整改的，及时向甲方报告，未整改前，应停止作业。</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4、乙方特种作业人员必须按照国家有关规定取得相应资格，持证上岗。特种作业人员未持证上岗，行政处罚、事故责任由乙方承担。</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5、乙方施工人员应对所在的施工区域、作业环境及所使用的设施、设备、工器具等进行认真检查，发现隐患立即停止施工，并经落实整改后方准继续施工。</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6、工程使用易燃、易爆、腐蚀等危化物品及管制物品要妥善保管，贴上安全标识，拉好警戒线，严禁随意堆放。</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7、乙方在作业区域内产生的一般废物（包装箱、塑料袋、焊丝盘、废电缆、废钢沙及焊渣）、危险废物（油桶、油漆桶、油漆渣、废油、含油废物）、余料、垃圾等实行分类集中堆放，不得随意丢弃，下班前清运到指定的废物存放点，必须做到工完场清并做好记录。</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8、按甲方规定的车辆通行线路、限速标志、安全提示行车，严防厂内交通事故；在甲方划定的停车区域规范停车。</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9、所有人员进入施工现场必须戴好安全帽。非施工人员严禁进入生产工作现场，禁止将小孩带人生产工作场所。</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10、乙方参加施工人员要求身体健康，年龄必须年满18周岁，小于55周岁。入场前，乙方必须为每位员工购置必须的劳保用品。</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11、乙方进场施工前，必须向甲方提供企业及员工的基本信息，包括企业工商营业执照、资质证书、身份证复印件、体检报告、特种作业操作证复印件、特种设备操作证复印件等相关证件。</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12、工程中如发生事故，乙方应立即组织现场应急救援，并向甲方安保部报告，保护好现场。</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13、乙方应按相关规定为所属人员购买保险。</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14、乙方不得使用65岁（65岁以上）的工人，如乙方用65岁（65岁以上）的工人发生一切事故，由乙方负责解决、处理并承担经济和法律责任。</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四、其他</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本协议书一式贰份，由甲、乙双方各存一份，经双方签字、盖章后生效。</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甲方（签章）：                        乙方（签章）：</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代表（签字）：                        代表（签字）：</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年    月    日                       年    月   日</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br w:type="page"/>
      </w:r>
      <w:r>
        <w:rPr>
          <w:rFonts w:hint="eastAsia" w:asciiTheme="majorEastAsia" w:hAnsiTheme="majorEastAsia" w:eastAsiaTheme="majorEastAsia"/>
          <w:color w:val="000000" w:themeColor="text1"/>
          <w:sz w:val="28"/>
          <w:szCs w:val="28"/>
          <w14:textFill>
            <w14:solidFill>
              <w14:schemeClr w14:val="tx1"/>
            </w14:solidFill>
          </w14:textFill>
        </w:rPr>
        <w:t>合同附件四</w:t>
      </w:r>
    </w:p>
    <w:p>
      <w:pPr>
        <w:pStyle w:val="8"/>
        <w:spacing w:line="480" w:lineRule="exact"/>
        <w:ind w:firstLine="560" w:firstLineChars="200"/>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外包工程廉政协议</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甲方（工程发包方）：重庆中江船业有限公司</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乙方（工程承包方）：ＸＸ有限公司</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工程名称：“ＸＸ船”</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为加强工程中的廉政建设，规范项目承发包双方的各项活动，防止发生各种谋取不正当利益的违法违纪行为，特订立本廉政协议。</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第一条：甲乙双方的责任</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（一）应严格遵守国家关于市场准入、项目招标投标、施工安装和市场活动等有关法律、法规，相关政策，以及廉政建设的各项规定。</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（二）严格执行项目承发包合同文件，自觉按合同办事。</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（三）业务活动必须坚持依法合规、公开公平、诚信透明的原则（除法律法规另有规定者外），不得为获取不正当的利益，损害国家和对方利益。</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（四）发现对方在业务活动中有违规、违纪、违法行为的，应及时提醒对方，情节严重的，应向其上级主管部门或纪检监察、司法等有关机关举报。</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第二条：甲方的责任</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甲方的领导和从事该工程项目的工作人员，在工程的事前、事中、事后应遵守以下规定：</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（一）不准向乙方和相关单位索要或接受回扣、礼金、有价证券、贵重物品和好处费、感谢费等。</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（二）不准在乙方和相关单位报销任何应由甲方或个人支付的费用。</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（三）不准要求、暗示和接受乙方和相关单位为个人装修住房、婚丧嫁娶、配偶子女的工作安排以及出国（境）、旅游等提供方便。</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（四）不准参加有可能影响公正执行公务的乙方和相关单位的宴请和健身、娱乐等活动。</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第三条：乙方的责任</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应与甲方保持正常的业务交往，按照有关法律法规和程序开展业务工作，严格执行工程的有关方针、政策，尤其是有关船舶建造的强制性标准和规范，并遵守以下规定：</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（一）不准以任何理由向甲方、相关单位及其工作人员索要、接受或赠送礼金、有价证券、贵重物品和回扣、好处费、感谢费等。</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（二）不准以任何理由为甲方和相关单位报销应由对方或个人支付的费用。</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（三）不准接受或暗示为甲方、相关单位或个人装修住房、婚丧嫁娶、配偶子女的工作安排以及出国（境）、旅游等提供方便。</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（四）不准以任何理由为甲方、相关单位或个人组织有可能影响公正执行公务的宴请、健身、娱乐等活动。</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第四条：违约责任</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一）甲方工作人员有违反本协议第一、二条责任行为的，乙方举报后，按照管理权限，依据有关法律法规和规定给予党纪、政纪处分或组织处理；涉嫌犯罪的，移交司法机关追究刑事责任；给乙方单位造成经济损失的，应予以赔偿。</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二）乙方工作人员有违反本协议第一、三条责任行为的，甲方举报后，按照管理权限，依据有关法律法规和规定给予党纪、政纪处分或组织处理；涉嫌犯罪的，移交司法机关追究刑事责任；给甲方造成经济损失的，应予以赔偿。</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乙方工作人员有违反本协议第一、三条责任行为的，甲方指出后拒不改正的，纳入甲方承包商“黑名单”，乙方不得再次承接甲方项目。</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第五条  本协议作为工程劳务合同的附件，与工程劳务合同具有同等法律效力。</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第六条：本协议一式肆份，甲方持叁份，乙方持壹份，具有同等法律效力。</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甲方（签章）：                               乙方（签章）：</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代表（签字）：                               代表（签字）：</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年    月    日                                  年    月   日</w:t>
      </w:r>
    </w:p>
    <w:p>
      <w:pPr>
        <w:pStyle w:val="8"/>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p>
    <w:p/>
    <w:p/>
    <w:p>
      <w:pPr>
        <w:snapToGrid w:val="0"/>
        <w:spacing w:line="360" w:lineRule="auto"/>
        <w:ind w:firstLine="1680" w:firstLineChars="800"/>
        <w:rPr>
          <w:rFonts w:hint="eastAsia" w:ascii="宋体" w:hAnsi="宋体" w:cs="宋体"/>
          <w:b/>
          <w:bCs/>
          <w:sz w:val="28"/>
          <w:szCs w:val="28"/>
        </w:rPr>
      </w:pPr>
      <w:r>
        <w:rPr>
          <w:rFonts w:hint="eastAsia"/>
        </w:rPr>
        <w:t xml:space="preserve"> </w:t>
      </w:r>
      <w:r>
        <w:t xml:space="preserve">         </w:t>
      </w:r>
      <w:r>
        <w:rPr>
          <w:rFonts w:hint="eastAsia" w:ascii="宋体" w:hAnsi="宋体" w:cs="宋体"/>
          <w:b/>
          <w:bCs/>
          <w:sz w:val="28"/>
          <w:szCs w:val="28"/>
        </w:rPr>
        <w:t>外包工程项目职业卫生安全管理协议</w:t>
      </w:r>
    </w:p>
    <w:p>
      <w:pPr>
        <w:snapToGrid w:val="0"/>
        <w:spacing w:line="360" w:lineRule="auto"/>
        <w:ind w:firstLine="723"/>
        <w:jc w:val="center"/>
        <w:rPr>
          <w:rFonts w:hint="eastAsia" w:ascii="宋体" w:hAnsi="宋体" w:cs="宋体"/>
          <w:b/>
          <w:bCs/>
          <w:sz w:val="28"/>
          <w:szCs w:val="28"/>
        </w:rPr>
      </w:pPr>
    </w:p>
    <w:p>
      <w:pPr>
        <w:snapToGrid w:val="0"/>
        <w:spacing w:line="480" w:lineRule="exact"/>
        <w:ind w:firstLine="560"/>
        <w:rPr>
          <w:rFonts w:hint="eastAsia" w:ascii="宋体" w:hAnsi="宋体" w:cs="宋体"/>
          <w:sz w:val="28"/>
          <w:szCs w:val="28"/>
        </w:rPr>
      </w:pPr>
      <w:r>
        <w:rPr>
          <w:rFonts w:hint="eastAsia" w:ascii="宋体" w:hAnsi="宋体" w:cs="宋体"/>
          <w:sz w:val="28"/>
          <w:szCs w:val="28"/>
        </w:rPr>
        <w:t>甲方</w:t>
      </w:r>
      <w:r>
        <w:rPr>
          <w:rFonts w:hint="eastAsia" w:ascii="宋体" w:hAnsi="宋体" w:cs="宋体"/>
          <w:bCs/>
          <w:sz w:val="28"/>
          <w:szCs w:val="28"/>
        </w:rPr>
        <w:t>（工程发包方）</w:t>
      </w:r>
      <w:r>
        <w:rPr>
          <w:rFonts w:hint="eastAsia" w:ascii="宋体" w:hAnsi="宋体" w:cs="宋体"/>
          <w:sz w:val="28"/>
          <w:szCs w:val="28"/>
        </w:rPr>
        <w:t>：</w:t>
      </w:r>
    </w:p>
    <w:p>
      <w:pPr>
        <w:snapToGrid w:val="0"/>
        <w:spacing w:line="480" w:lineRule="exact"/>
        <w:ind w:firstLine="560" w:firstLineChars="200"/>
        <w:rPr>
          <w:rFonts w:hint="eastAsia" w:ascii="宋体" w:hAnsi="宋体" w:cs="宋体"/>
          <w:b/>
          <w:sz w:val="28"/>
          <w:szCs w:val="28"/>
        </w:rPr>
      </w:pPr>
      <w:r>
        <w:rPr>
          <w:rFonts w:hint="eastAsia" w:ascii="宋体" w:hAnsi="宋体" w:cs="宋体"/>
          <w:sz w:val="28"/>
          <w:szCs w:val="28"/>
        </w:rPr>
        <w:t>乙方</w:t>
      </w:r>
      <w:r>
        <w:rPr>
          <w:rFonts w:hint="eastAsia" w:ascii="宋体" w:hAnsi="宋体" w:cs="宋体"/>
          <w:bCs/>
          <w:sz w:val="28"/>
          <w:szCs w:val="28"/>
        </w:rPr>
        <w:t>（工程承包方）</w:t>
      </w:r>
      <w:r>
        <w:rPr>
          <w:rFonts w:hint="eastAsia" w:ascii="宋体" w:hAnsi="宋体" w:cs="宋体"/>
          <w:sz w:val="28"/>
          <w:szCs w:val="28"/>
        </w:rPr>
        <w:t>：</w:t>
      </w:r>
    </w:p>
    <w:p>
      <w:pPr>
        <w:snapToGrid w:val="0"/>
        <w:spacing w:line="480" w:lineRule="exact"/>
        <w:ind w:firstLine="560"/>
        <w:rPr>
          <w:rFonts w:hint="eastAsia" w:ascii="宋体" w:hAnsi="宋体" w:cs="宋体"/>
          <w:sz w:val="28"/>
          <w:szCs w:val="28"/>
        </w:rPr>
      </w:pPr>
      <w:r>
        <w:rPr>
          <w:rFonts w:hint="eastAsia" w:ascii="宋体" w:hAnsi="宋体" w:cs="宋体"/>
          <w:sz w:val="28"/>
          <w:szCs w:val="28"/>
        </w:rPr>
        <w:t>工程名称：</w:t>
      </w:r>
    </w:p>
    <w:p>
      <w:pPr>
        <w:snapToGrid w:val="0"/>
        <w:spacing w:line="480" w:lineRule="exact"/>
        <w:ind w:firstLine="560"/>
        <w:rPr>
          <w:rFonts w:hint="eastAsia" w:ascii="宋体" w:hAnsi="宋体" w:cs="宋体"/>
          <w:sz w:val="28"/>
          <w:szCs w:val="28"/>
        </w:rPr>
      </w:pPr>
      <w:r>
        <w:rPr>
          <w:rFonts w:hint="eastAsia" w:ascii="宋体" w:hAnsi="宋体" w:cs="宋体"/>
          <w:sz w:val="28"/>
          <w:szCs w:val="28"/>
        </w:rPr>
        <w:t>为贯彻“预防为主、防治结合”的职业病防治方针，根据《中华人民共和国职业病防治法》等法律法规规定，明确双方的职业病防治责任，确保职业安全，双方在签订工程承包合同时，同时签订本协议。</w:t>
      </w:r>
    </w:p>
    <w:p>
      <w:pPr>
        <w:snapToGrid w:val="0"/>
        <w:spacing w:line="480" w:lineRule="exact"/>
        <w:ind w:firstLine="562"/>
        <w:rPr>
          <w:rFonts w:hint="eastAsia" w:ascii="宋体" w:hAnsi="宋体" w:cs="宋体"/>
          <w:b/>
          <w:bCs/>
          <w:sz w:val="28"/>
          <w:szCs w:val="28"/>
        </w:rPr>
      </w:pPr>
      <w:r>
        <w:rPr>
          <w:rFonts w:hint="eastAsia" w:ascii="宋体" w:hAnsi="宋体" w:cs="宋体"/>
          <w:b/>
          <w:bCs/>
          <w:sz w:val="28"/>
          <w:szCs w:val="28"/>
        </w:rPr>
        <w:t>一、甲乙双方协同配合管理责任</w:t>
      </w:r>
    </w:p>
    <w:p>
      <w:pPr>
        <w:pStyle w:val="21"/>
        <w:tabs>
          <w:tab w:val="left" w:pos="1780"/>
        </w:tabs>
        <w:snapToGrid w:val="0"/>
        <w:spacing w:line="480" w:lineRule="exact"/>
        <w:ind w:left="721" w:firstLine="562"/>
        <w:rPr>
          <w:rFonts w:hint="eastAsia"/>
          <w:sz w:val="28"/>
          <w:szCs w:val="28"/>
        </w:rPr>
      </w:pPr>
      <w:r>
        <w:rPr>
          <w:rFonts w:hint="eastAsia"/>
          <w:b/>
          <w:bCs/>
          <w:sz w:val="28"/>
          <w:szCs w:val="28"/>
        </w:rPr>
        <w:t>1</w:t>
      </w:r>
      <w:r>
        <w:rPr>
          <w:rFonts w:hint="eastAsia"/>
          <w:sz w:val="28"/>
          <w:szCs w:val="28"/>
        </w:rPr>
        <w:t>、甲、乙双方必须严格执行有关职业病防治相关的法律、法规、规章、强制标准和安全操作规程。</w:t>
      </w:r>
    </w:p>
    <w:p>
      <w:pPr>
        <w:pStyle w:val="21"/>
        <w:tabs>
          <w:tab w:val="left" w:pos="1780"/>
        </w:tabs>
        <w:snapToGrid w:val="0"/>
        <w:spacing w:line="480" w:lineRule="exact"/>
        <w:ind w:left="721" w:firstLine="562"/>
        <w:rPr>
          <w:rFonts w:hint="eastAsia"/>
          <w:sz w:val="28"/>
          <w:szCs w:val="28"/>
        </w:rPr>
      </w:pPr>
      <w:r>
        <w:rPr>
          <w:rFonts w:hint="eastAsia"/>
          <w:b/>
          <w:bCs/>
          <w:sz w:val="28"/>
          <w:szCs w:val="28"/>
        </w:rPr>
        <w:t>2</w:t>
      </w:r>
      <w:r>
        <w:rPr>
          <w:rFonts w:hint="eastAsia"/>
          <w:sz w:val="28"/>
          <w:szCs w:val="28"/>
        </w:rPr>
        <w:t>、甲、乙双方都应指派专人对职业卫生工作进行管理，乙方必须指定兼职职业卫生管理员。施工期间，负责本工程项目的日常职业健康管理工作。</w:t>
      </w:r>
    </w:p>
    <w:p>
      <w:pPr>
        <w:pStyle w:val="21"/>
        <w:tabs>
          <w:tab w:val="left" w:pos="780"/>
        </w:tabs>
        <w:snapToGrid w:val="0"/>
        <w:spacing w:line="480" w:lineRule="exact"/>
        <w:ind w:left="721" w:firstLine="562"/>
        <w:rPr>
          <w:rFonts w:hint="eastAsia"/>
          <w:sz w:val="28"/>
          <w:szCs w:val="28"/>
        </w:rPr>
      </w:pPr>
      <w:r>
        <w:rPr>
          <w:rFonts w:hint="eastAsia"/>
          <w:b/>
          <w:bCs/>
          <w:sz w:val="28"/>
          <w:szCs w:val="28"/>
        </w:rPr>
        <w:t>3</w:t>
      </w:r>
      <w:r>
        <w:rPr>
          <w:rFonts w:hint="eastAsia"/>
          <w:sz w:val="28"/>
          <w:szCs w:val="28"/>
        </w:rPr>
        <w:t>、甲方对乙方负责人和工程技术人员根据工程项目内容、特点进行职业健康安全技术交底。乙方应详细了解工程项目的职业危害因素、各类职业防护安全措施情况及注意事项后，根据相关职业卫生安全技术措施，并严格执行。</w:t>
      </w:r>
    </w:p>
    <w:p>
      <w:pPr>
        <w:pStyle w:val="21"/>
        <w:tabs>
          <w:tab w:val="left" w:pos="1726"/>
        </w:tabs>
        <w:snapToGrid w:val="0"/>
        <w:spacing w:line="480" w:lineRule="exact"/>
        <w:ind w:left="721" w:firstLine="562"/>
        <w:jc w:val="left"/>
        <w:rPr>
          <w:rFonts w:hint="eastAsia"/>
          <w:sz w:val="28"/>
          <w:szCs w:val="28"/>
        </w:rPr>
      </w:pPr>
      <w:r>
        <w:rPr>
          <w:rFonts w:hint="eastAsia"/>
          <w:b/>
          <w:bCs/>
          <w:sz w:val="28"/>
          <w:szCs w:val="28"/>
        </w:rPr>
        <w:t>4</w:t>
      </w:r>
      <w:r>
        <w:rPr>
          <w:rFonts w:hint="eastAsia"/>
          <w:sz w:val="28"/>
          <w:szCs w:val="28"/>
        </w:rPr>
        <w:t>、甲、乙双方必须认真对本单位员工进行职业病防治知识教育，增强员工职业病防治意识，提高员工自我保护技能，督促员工自觉佩戴符合相关标准的个体防护用品。</w:t>
      </w:r>
    </w:p>
    <w:p>
      <w:pPr>
        <w:pStyle w:val="21"/>
        <w:tabs>
          <w:tab w:val="left" w:pos="1726"/>
        </w:tabs>
        <w:snapToGrid w:val="0"/>
        <w:spacing w:line="480" w:lineRule="exact"/>
        <w:ind w:left="721" w:firstLine="562"/>
        <w:jc w:val="left"/>
        <w:rPr>
          <w:rFonts w:hint="eastAsia"/>
          <w:sz w:val="28"/>
          <w:szCs w:val="28"/>
        </w:rPr>
      </w:pPr>
      <w:r>
        <w:rPr>
          <w:rFonts w:hint="eastAsia"/>
          <w:b/>
          <w:bCs/>
          <w:sz w:val="28"/>
          <w:szCs w:val="28"/>
        </w:rPr>
        <w:t>6</w:t>
      </w:r>
      <w:r>
        <w:rPr>
          <w:rFonts w:hint="eastAsia"/>
          <w:sz w:val="28"/>
          <w:szCs w:val="28"/>
        </w:rPr>
        <w:t>、进场前，乙方应当组织对进场参加施工的人员进行岗前职业健康检查并向甲方提供员工的职业健康检查表复印件；甲方应对乙方进场施工人员进行职业病防治知识安全教育培训及岗位风险告知，介绍施工中有关职业病防治管理的相关要求。乙方若在施工中途要增加进场参加施工人员，必须提供员工的职业健康检查报告（复印件），同时向甲方申报。未提供职业健康检查报告的乙方进场施工人员，发生职业病，责任由乙方全部承担。</w:t>
      </w:r>
    </w:p>
    <w:p>
      <w:pPr>
        <w:pStyle w:val="21"/>
        <w:tabs>
          <w:tab w:val="left" w:pos="1726"/>
        </w:tabs>
        <w:snapToGrid w:val="0"/>
        <w:spacing w:line="480" w:lineRule="exact"/>
        <w:ind w:left="721" w:firstLine="562"/>
        <w:jc w:val="left"/>
        <w:rPr>
          <w:rFonts w:hint="eastAsia"/>
          <w:sz w:val="28"/>
          <w:szCs w:val="28"/>
        </w:rPr>
      </w:pPr>
      <w:r>
        <w:rPr>
          <w:rFonts w:hint="eastAsia"/>
          <w:b/>
          <w:bCs/>
          <w:sz w:val="28"/>
          <w:szCs w:val="28"/>
        </w:rPr>
        <w:t>7</w:t>
      </w:r>
      <w:r>
        <w:rPr>
          <w:rFonts w:hint="eastAsia"/>
          <w:sz w:val="28"/>
          <w:szCs w:val="28"/>
        </w:rPr>
        <w:t>、甲乙双方应经常联系，相互协助检查和处理工程施工中有关的职业病防治工作，共同预防职业危害事件发生。甲方职业卫生安全管理部门有权对乙方实施安全监督、违约考核。</w:t>
      </w:r>
    </w:p>
    <w:p>
      <w:pPr>
        <w:pStyle w:val="21"/>
        <w:tabs>
          <w:tab w:val="left" w:pos="1726"/>
        </w:tabs>
        <w:snapToGrid w:val="0"/>
        <w:spacing w:line="480" w:lineRule="exact"/>
        <w:ind w:left="721" w:firstLine="562"/>
        <w:rPr>
          <w:rFonts w:hint="eastAsia"/>
          <w:sz w:val="28"/>
          <w:szCs w:val="28"/>
        </w:rPr>
      </w:pPr>
      <w:r>
        <w:rPr>
          <w:rFonts w:hint="eastAsia"/>
          <w:b/>
          <w:bCs/>
          <w:sz w:val="28"/>
          <w:szCs w:val="28"/>
        </w:rPr>
        <w:t>8</w:t>
      </w:r>
      <w:r>
        <w:rPr>
          <w:rFonts w:hint="eastAsia"/>
          <w:sz w:val="28"/>
          <w:szCs w:val="28"/>
        </w:rPr>
        <w:t>、乙方在施工期间必须严格遵守和执行甲方在职业卫生安全方面的有关规定，接受甲方的监督、检查和指导。甲方有协助乙方搞好职业病防治工作的责任。</w:t>
      </w:r>
    </w:p>
    <w:p>
      <w:pPr>
        <w:pStyle w:val="21"/>
        <w:tabs>
          <w:tab w:val="left" w:pos="1872"/>
        </w:tabs>
        <w:snapToGrid w:val="0"/>
        <w:spacing w:line="480" w:lineRule="exact"/>
        <w:ind w:firstLine="560"/>
        <w:jc w:val="left"/>
        <w:rPr>
          <w:rFonts w:hint="eastAsia"/>
          <w:sz w:val="28"/>
          <w:szCs w:val="28"/>
        </w:rPr>
      </w:pPr>
      <w:r>
        <w:rPr>
          <w:rFonts w:hint="eastAsia"/>
          <w:sz w:val="28"/>
          <w:szCs w:val="28"/>
        </w:rPr>
        <w:t>9、乙方在执行有可能发生职业危害任务时，乙方在施工前应主动书面通知甲方，甲方事先向乙方进行详细的职业卫生安全技术交底，要求乙方制定施工安全技术措施，经甲方审查合格后监督乙方实施，否则一切后果乙方自负。</w:t>
      </w:r>
    </w:p>
    <w:p>
      <w:pPr>
        <w:snapToGrid w:val="0"/>
        <w:spacing w:line="480" w:lineRule="exact"/>
        <w:ind w:firstLine="562"/>
        <w:rPr>
          <w:rFonts w:hint="eastAsia" w:ascii="宋体" w:hAnsi="宋体" w:cs="宋体"/>
          <w:b/>
          <w:sz w:val="28"/>
          <w:szCs w:val="28"/>
        </w:rPr>
      </w:pPr>
      <w:r>
        <w:rPr>
          <w:rFonts w:hint="eastAsia" w:ascii="宋体" w:hAnsi="宋体" w:cs="宋体"/>
          <w:b/>
          <w:sz w:val="28"/>
          <w:szCs w:val="28"/>
        </w:rPr>
        <w:t>二、甲方职业卫生管理责任和权利</w:t>
      </w:r>
    </w:p>
    <w:p>
      <w:pPr>
        <w:snapToGrid w:val="0"/>
        <w:spacing w:line="480" w:lineRule="exact"/>
        <w:ind w:firstLine="560"/>
        <w:rPr>
          <w:rFonts w:hint="eastAsia" w:ascii="宋体" w:hAnsi="宋体" w:cs="宋体"/>
          <w:sz w:val="28"/>
          <w:szCs w:val="28"/>
          <w:u w:val="single"/>
        </w:rPr>
      </w:pPr>
      <w:r>
        <w:rPr>
          <w:rFonts w:hint="eastAsia" w:ascii="宋体" w:hAnsi="宋体" w:cs="宋体"/>
          <w:sz w:val="28"/>
          <w:szCs w:val="28"/>
        </w:rPr>
        <w:t>1、宣传贯彻国家职业病防治法律、法规，坚持“预防为主、防治结合”的方针，对工程项目履行职业病防治监督管理责任。</w:t>
      </w:r>
    </w:p>
    <w:p>
      <w:pPr>
        <w:snapToGrid w:val="0"/>
        <w:spacing w:line="480" w:lineRule="exact"/>
        <w:ind w:firstLine="560" w:firstLineChars="200"/>
        <w:rPr>
          <w:rFonts w:hint="eastAsia" w:ascii="宋体" w:hAnsi="宋体" w:cs="宋体"/>
          <w:sz w:val="28"/>
          <w:szCs w:val="28"/>
        </w:rPr>
      </w:pPr>
      <w:r>
        <w:rPr>
          <w:rFonts w:hint="eastAsia" w:ascii="宋体" w:hAnsi="宋体" w:cs="宋体"/>
          <w:sz w:val="28"/>
          <w:szCs w:val="28"/>
        </w:rPr>
        <w:t>2、负责审核乙方单位资质、人员身份信息，存档备案。</w:t>
      </w:r>
    </w:p>
    <w:p>
      <w:pPr>
        <w:snapToGrid w:val="0"/>
        <w:spacing w:line="480" w:lineRule="exact"/>
        <w:ind w:firstLine="560" w:firstLineChars="200"/>
        <w:textAlignment w:val="baseline"/>
        <w:rPr>
          <w:rFonts w:hint="eastAsia" w:ascii="宋体" w:hAnsi="宋体" w:cs="宋体"/>
          <w:sz w:val="28"/>
          <w:szCs w:val="28"/>
        </w:rPr>
      </w:pPr>
      <w:r>
        <w:rPr>
          <w:rFonts w:hint="eastAsia" w:ascii="宋体" w:hAnsi="宋体" w:cs="宋体"/>
          <w:sz w:val="28"/>
          <w:szCs w:val="28"/>
        </w:rPr>
        <w:t>3、按照职业病防治法等法律法规的相关要求，建立和完善职业卫生规章制度、操作规程、管理办法，并督促乙方贯彻实施。</w:t>
      </w:r>
    </w:p>
    <w:p>
      <w:pPr>
        <w:snapToGrid w:val="0"/>
        <w:spacing w:line="480" w:lineRule="exact"/>
        <w:ind w:firstLine="560" w:firstLineChars="200"/>
        <w:rPr>
          <w:rFonts w:hint="eastAsia" w:ascii="宋体" w:hAnsi="宋体" w:cs="宋体"/>
          <w:sz w:val="28"/>
          <w:szCs w:val="28"/>
        </w:rPr>
      </w:pPr>
      <w:r>
        <w:rPr>
          <w:rFonts w:hint="eastAsia" w:ascii="宋体" w:hAnsi="宋体" w:cs="宋体"/>
          <w:sz w:val="28"/>
          <w:szCs w:val="28"/>
        </w:rPr>
        <w:t>4、负责对工作场所职业病危害因素进行定期检测。</w:t>
      </w:r>
    </w:p>
    <w:p>
      <w:pPr>
        <w:snapToGrid w:val="0"/>
        <w:spacing w:line="480" w:lineRule="exact"/>
        <w:ind w:firstLine="560" w:firstLineChars="200"/>
        <w:rPr>
          <w:rFonts w:hint="eastAsia" w:ascii="宋体" w:hAnsi="宋体" w:cs="宋体"/>
          <w:sz w:val="28"/>
          <w:szCs w:val="28"/>
        </w:rPr>
      </w:pPr>
      <w:r>
        <w:rPr>
          <w:rFonts w:hint="eastAsia" w:ascii="宋体" w:hAnsi="宋体" w:cs="宋体"/>
          <w:sz w:val="28"/>
          <w:szCs w:val="28"/>
        </w:rPr>
        <w:t>5、对施工单位员工进行职业卫生安全教育培训。</w:t>
      </w:r>
    </w:p>
    <w:p>
      <w:pPr>
        <w:snapToGrid w:val="0"/>
        <w:spacing w:line="480" w:lineRule="exact"/>
        <w:ind w:firstLine="560" w:firstLineChars="200"/>
        <w:rPr>
          <w:rFonts w:hint="eastAsia" w:ascii="宋体" w:hAnsi="宋体" w:cs="宋体"/>
          <w:sz w:val="28"/>
          <w:szCs w:val="28"/>
        </w:rPr>
      </w:pPr>
      <w:r>
        <w:rPr>
          <w:rFonts w:hint="eastAsia" w:ascii="宋体" w:hAnsi="宋体" w:cs="宋体"/>
          <w:sz w:val="28"/>
          <w:szCs w:val="28"/>
        </w:rPr>
        <w:t>6、监督乙方加强对员工的日常职业病防治管理，开好班前作业会，正确佩戴符合相关标准的个体防护用品，达到本质安全作业条件。</w:t>
      </w:r>
    </w:p>
    <w:p>
      <w:pPr>
        <w:snapToGrid w:val="0"/>
        <w:spacing w:line="480" w:lineRule="exact"/>
        <w:ind w:firstLine="560"/>
        <w:rPr>
          <w:rFonts w:hint="eastAsia" w:ascii="宋体" w:hAnsi="宋体" w:cs="宋体"/>
          <w:sz w:val="28"/>
          <w:szCs w:val="28"/>
        </w:rPr>
      </w:pPr>
      <w:r>
        <w:rPr>
          <w:rFonts w:hint="eastAsia" w:ascii="宋体" w:hAnsi="宋体" w:cs="宋体"/>
          <w:sz w:val="28"/>
          <w:szCs w:val="28"/>
        </w:rPr>
        <w:t>7、对乙方职业病防治工作，有督促检查、纠正违章的权利。对乙方人员违反有关职业病防治相关规定、制度、操作规程的行为，有权进行教育、给予违约考核。</w:t>
      </w:r>
    </w:p>
    <w:p>
      <w:pPr>
        <w:snapToGrid w:val="0"/>
        <w:spacing w:line="480" w:lineRule="exact"/>
        <w:ind w:firstLine="560"/>
        <w:rPr>
          <w:rFonts w:hint="eastAsia" w:ascii="宋体" w:hAnsi="宋体" w:cs="宋体"/>
          <w:sz w:val="28"/>
          <w:szCs w:val="28"/>
        </w:rPr>
      </w:pPr>
      <w:r>
        <w:rPr>
          <w:rFonts w:hint="eastAsia" w:ascii="宋体" w:hAnsi="宋体" w:cs="宋体"/>
          <w:sz w:val="28"/>
          <w:szCs w:val="28"/>
        </w:rPr>
        <w:t>8、对施工单位的劳动防护用品购买、发放和使用进行监督。</w:t>
      </w:r>
    </w:p>
    <w:p>
      <w:pPr>
        <w:snapToGrid w:val="0"/>
        <w:spacing w:line="480" w:lineRule="exact"/>
        <w:ind w:firstLine="560"/>
        <w:rPr>
          <w:rFonts w:hint="eastAsia" w:ascii="宋体" w:hAnsi="宋体" w:cs="宋体"/>
          <w:sz w:val="28"/>
          <w:szCs w:val="28"/>
        </w:rPr>
      </w:pPr>
      <w:r>
        <w:rPr>
          <w:rFonts w:hint="eastAsia" w:ascii="宋体" w:hAnsi="宋体" w:cs="宋体"/>
          <w:sz w:val="28"/>
          <w:szCs w:val="28"/>
        </w:rPr>
        <w:t>9、组织、督促施工单位对本单位的施工作业人员开展职业健康检查（岗前、在岗、离岗）工作。</w:t>
      </w:r>
    </w:p>
    <w:p>
      <w:pPr>
        <w:snapToGrid w:val="0"/>
        <w:spacing w:line="480" w:lineRule="exact"/>
        <w:ind w:firstLine="562"/>
        <w:rPr>
          <w:rFonts w:hint="eastAsia" w:ascii="宋体" w:hAnsi="宋体" w:cs="宋体"/>
          <w:b/>
          <w:sz w:val="28"/>
          <w:szCs w:val="28"/>
        </w:rPr>
      </w:pPr>
      <w:r>
        <w:rPr>
          <w:rFonts w:hint="eastAsia" w:ascii="宋体" w:hAnsi="宋体" w:cs="宋体"/>
          <w:b/>
          <w:sz w:val="28"/>
          <w:szCs w:val="28"/>
        </w:rPr>
        <w:t>三、乙方职业卫生管理责任和权利</w:t>
      </w:r>
    </w:p>
    <w:p>
      <w:pPr>
        <w:snapToGrid w:val="0"/>
        <w:spacing w:line="480" w:lineRule="exact"/>
        <w:ind w:firstLine="560"/>
        <w:rPr>
          <w:rFonts w:hint="eastAsia" w:ascii="宋体" w:hAnsi="宋体" w:cs="宋体"/>
          <w:sz w:val="28"/>
          <w:szCs w:val="28"/>
        </w:rPr>
      </w:pPr>
      <w:r>
        <w:rPr>
          <w:rFonts w:hint="eastAsia" w:ascii="宋体" w:hAnsi="宋体" w:cs="宋体"/>
          <w:sz w:val="28"/>
          <w:szCs w:val="28"/>
        </w:rPr>
        <w:t>1、乙方进场施工前，必须向甲方提供企业及员工的基本信息，包括企业工商营业执照、资质证书、身份证复印件、职业健康检查报告复印件等相关证件。</w:t>
      </w:r>
    </w:p>
    <w:p>
      <w:pPr>
        <w:snapToGrid w:val="0"/>
        <w:spacing w:line="480" w:lineRule="exact"/>
        <w:ind w:firstLine="560"/>
        <w:rPr>
          <w:rFonts w:hint="eastAsia" w:ascii="宋体" w:hAnsi="宋体" w:cs="宋体"/>
          <w:sz w:val="28"/>
          <w:szCs w:val="28"/>
        </w:rPr>
      </w:pPr>
      <w:r>
        <w:rPr>
          <w:rFonts w:hint="eastAsia" w:ascii="宋体" w:hAnsi="宋体" w:cs="宋体"/>
          <w:sz w:val="28"/>
          <w:szCs w:val="28"/>
        </w:rPr>
        <w:t>2、按照“谁承包、谁负责”原则，乙方负责人对所承包工程的职业病防治工作全面负责。因乙方及乙方施工人员的责任导致发生职业病，责任由乙方承担。</w:t>
      </w:r>
    </w:p>
    <w:p>
      <w:pPr>
        <w:snapToGrid w:val="0"/>
        <w:spacing w:line="480" w:lineRule="exact"/>
        <w:ind w:firstLine="560"/>
        <w:rPr>
          <w:rFonts w:hint="eastAsia" w:ascii="宋体" w:hAnsi="宋体" w:cs="宋体"/>
          <w:sz w:val="28"/>
          <w:szCs w:val="28"/>
        </w:rPr>
      </w:pPr>
      <w:r>
        <w:rPr>
          <w:rFonts w:hint="eastAsia" w:ascii="宋体" w:hAnsi="宋体" w:cs="宋体"/>
          <w:sz w:val="28"/>
          <w:szCs w:val="28"/>
        </w:rPr>
        <w:t>3、精心组织施工，教育、指导、监督员工严格遵守职业卫生规章制度和操作规程，严防职业危害事故发生。</w:t>
      </w:r>
    </w:p>
    <w:p>
      <w:pPr>
        <w:snapToGrid w:val="0"/>
        <w:spacing w:line="480" w:lineRule="exact"/>
        <w:ind w:firstLine="560"/>
        <w:rPr>
          <w:rFonts w:hint="eastAsia" w:ascii="宋体" w:hAnsi="宋体" w:cs="宋体"/>
          <w:sz w:val="28"/>
          <w:szCs w:val="28"/>
        </w:rPr>
      </w:pPr>
      <w:r>
        <w:rPr>
          <w:rFonts w:hint="eastAsia" w:ascii="宋体" w:hAnsi="宋体" w:cs="宋体"/>
          <w:sz w:val="28"/>
          <w:szCs w:val="28"/>
        </w:rPr>
        <w:t>4、负责组织好员工的日常职业病防治教育，召开好班前作业会，做好日排查，纠正违章，及时消除不安全因素；提供符合国家标准的劳动防护器材和用品，教育、指导、督促员工正确使用和穿戴。对生产中出现的职业病危害因素，自行不能整改的，及时向甲方报告，未整改前，应停止作业。</w:t>
      </w:r>
    </w:p>
    <w:p>
      <w:pPr>
        <w:snapToGrid w:val="0"/>
        <w:spacing w:line="480" w:lineRule="exact"/>
        <w:ind w:firstLine="560"/>
        <w:rPr>
          <w:rFonts w:hint="eastAsia" w:ascii="宋体" w:hAnsi="宋体" w:cs="宋体"/>
          <w:sz w:val="28"/>
          <w:szCs w:val="28"/>
        </w:rPr>
      </w:pPr>
      <w:r>
        <w:rPr>
          <w:rFonts w:hint="eastAsia" w:ascii="宋体" w:hAnsi="宋体" w:cs="宋体"/>
          <w:sz w:val="28"/>
          <w:szCs w:val="28"/>
        </w:rPr>
        <w:t>5、所有施工人员进入施工现场作业时必须戴好个人防护用品。非施工人员严禁进入生产工作现场。</w:t>
      </w:r>
    </w:p>
    <w:p>
      <w:pPr>
        <w:snapToGrid w:val="0"/>
        <w:spacing w:line="480" w:lineRule="exact"/>
        <w:ind w:firstLine="560"/>
        <w:rPr>
          <w:rFonts w:hint="eastAsia" w:ascii="宋体" w:hAnsi="宋体" w:cs="宋体"/>
          <w:sz w:val="28"/>
          <w:szCs w:val="28"/>
        </w:rPr>
      </w:pPr>
      <w:r>
        <w:rPr>
          <w:rFonts w:hint="eastAsia" w:ascii="宋体" w:hAnsi="宋体" w:cs="宋体"/>
          <w:sz w:val="28"/>
          <w:szCs w:val="28"/>
        </w:rPr>
        <w:t>6、乙方参加施工人员要求身体健康，年龄必须年满</w:t>
      </w:r>
      <w:r>
        <w:rPr>
          <w:rFonts w:hint="eastAsia" w:ascii="宋体" w:hAnsi="宋体" w:cs="宋体"/>
          <w:b/>
          <w:bCs/>
          <w:sz w:val="28"/>
          <w:szCs w:val="28"/>
        </w:rPr>
        <w:t>18</w:t>
      </w:r>
      <w:r>
        <w:rPr>
          <w:rFonts w:hint="eastAsia" w:ascii="宋体" w:hAnsi="宋体" w:cs="宋体"/>
          <w:sz w:val="28"/>
          <w:szCs w:val="28"/>
        </w:rPr>
        <w:t>周岁，小于6</w:t>
      </w:r>
      <w:r>
        <w:rPr>
          <w:rFonts w:hint="eastAsia" w:ascii="宋体" w:hAnsi="宋体" w:cs="宋体"/>
          <w:b/>
          <w:bCs/>
          <w:sz w:val="28"/>
          <w:szCs w:val="28"/>
        </w:rPr>
        <w:t>5</w:t>
      </w:r>
      <w:r>
        <w:rPr>
          <w:rFonts w:hint="eastAsia" w:ascii="宋体" w:hAnsi="宋体" w:cs="宋体"/>
          <w:sz w:val="28"/>
          <w:szCs w:val="28"/>
        </w:rPr>
        <w:t>周岁。工作中，乙方必须为接触职业危害的员工发放符合相关标准的职业病防护用品，督促其正确佩戴。</w:t>
      </w:r>
    </w:p>
    <w:p>
      <w:pPr>
        <w:snapToGrid w:val="0"/>
        <w:spacing w:line="480" w:lineRule="exact"/>
        <w:ind w:firstLine="560"/>
        <w:rPr>
          <w:rFonts w:hint="eastAsia" w:ascii="宋体" w:hAnsi="宋体" w:cs="宋体"/>
          <w:sz w:val="28"/>
          <w:szCs w:val="28"/>
        </w:rPr>
      </w:pPr>
      <w:r>
        <w:rPr>
          <w:rFonts w:hint="eastAsia" w:ascii="宋体" w:hAnsi="宋体" w:cs="宋体"/>
          <w:sz w:val="28"/>
          <w:szCs w:val="28"/>
        </w:rPr>
        <w:t>7、乙方不得使用有职业禁忌症或者患有职业病的工人，如乙方不听招呼，坚持使用，后果由乙方自行负责解决、处理并承担经济和法律责任。</w:t>
      </w:r>
    </w:p>
    <w:p>
      <w:pPr>
        <w:snapToGrid w:val="0"/>
        <w:spacing w:line="480" w:lineRule="exact"/>
        <w:ind w:firstLine="562"/>
        <w:rPr>
          <w:rFonts w:hint="eastAsia" w:ascii="宋体" w:hAnsi="宋体" w:cs="宋体"/>
          <w:b/>
          <w:sz w:val="28"/>
          <w:szCs w:val="28"/>
        </w:rPr>
      </w:pPr>
      <w:r>
        <w:rPr>
          <w:rFonts w:hint="eastAsia" w:ascii="宋体" w:hAnsi="宋体" w:cs="宋体"/>
          <w:b/>
          <w:sz w:val="28"/>
          <w:szCs w:val="28"/>
        </w:rPr>
        <w:t>四、其他</w:t>
      </w:r>
    </w:p>
    <w:p>
      <w:pPr>
        <w:snapToGrid w:val="0"/>
        <w:spacing w:line="480" w:lineRule="exact"/>
        <w:ind w:firstLine="560"/>
        <w:rPr>
          <w:rFonts w:hint="eastAsia" w:ascii="宋体" w:hAnsi="宋体" w:cs="宋体"/>
          <w:sz w:val="28"/>
          <w:szCs w:val="28"/>
        </w:rPr>
      </w:pPr>
      <w:r>
        <w:rPr>
          <w:rFonts w:hint="eastAsia" w:ascii="宋体" w:hAnsi="宋体" w:cs="宋体"/>
          <w:sz w:val="28"/>
          <w:szCs w:val="28"/>
        </w:rPr>
        <w:t>本协议书一式肆份，甲方存叁份、乙方存一份，经双方签字、盖章后生效。</w:t>
      </w:r>
    </w:p>
    <w:p>
      <w:pPr>
        <w:snapToGrid w:val="0"/>
        <w:spacing w:line="480" w:lineRule="exact"/>
        <w:ind w:firstLine="560"/>
        <w:rPr>
          <w:rFonts w:hint="eastAsia" w:ascii="宋体" w:hAnsi="宋体" w:cs="宋体"/>
          <w:sz w:val="28"/>
          <w:szCs w:val="28"/>
        </w:rPr>
      </w:pPr>
    </w:p>
    <w:p>
      <w:pPr>
        <w:snapToGrid w:val="0"/>
        <w:spacing w:line="480" w:lineRule="exact"/>
        <w:ind w:firstLine="560"/>
        <w:rPr>
          <w:rFonts w:hint="eastAsia" w:ascii="宋体" w:hAnsi="宋体" w:cs="宋体"/>
          <w:sz w:val="28"/>
          <w:szCs w:val="28"/>
        </w:rPr>
      </w:pPr>
      <w:r>
        <w:rPr>
          <w:rFonts w:hint="eastAsia" w:ascii="宋体" w:hAnsi="宋体" w:cs="宋体"/>
          <w:sz w:val="28"/>
          <w:szCs w:val="28"/>
        </w:rPr>
        <w:t>甲方</w:t>
      </w:r>
      <w:r>
        <w:rPr>
          <w:rFonts w:hint="eastAsia" w:ascii="宋体" w:hAnsi="宋体" w:cs="宋体"/>
          <w:bCs/>
          <w:sz w:val="28"/>
          <w:szCs w:val="28"/>
        </w:rPr>
        <w:t>（签章）</w:t>
      </w:r>
      <w:r>
        <w:rPr>
          <w:rFonts w:hint="eastAsia" w:ascii="宋体" w:hAnsi="宋体" w:cs="宋体"/>
          <w:sz w:val="28"/>
          <w:szCs w:val="28"/>
        </w:rPr>
        <w:t>：                     乙方</w:t>
      </w:r>
      <w:r>
        <w:rPr>
          <w:rFonts w:hint="eastAsia" w:ascii="宋体" w:hAnsi="宋体" w:cs="宋体"/>
          <w:bCs/>
          <w:sz w:val="28"/>
          <w:szCs w:val="28"/>
        </w:rPr>
        <w:t>（签章）</w:t>
      </w:r>
      <w:r>
        <w:rPr>
          <w:rFonts w:hint="eastAsia" w:ascii="宋体" w:hAnsi="宋体" w:cs="宋体"/>
          <w:sz w:val="28"/>
          <w:szCs w:val="28"/>
        </w:rPr>
        <w:t>：</w:t>
      </w:r>
    </w:p>
    <w:p>
      <w:pPr>
        <w:snapToGrid w:val="0"/>
        <w:spacing w:line="480" w:lineRule="exact"/>
        <w:ind w:firstLine="560"/>
        <w:rPr>
          <w:rFonts w:hint="eastAsia" w:ascii="宋体" w:hAnsi="宋体" w:cs="宋体"/>
          <w:bCs/>
          <w:sz w:val="28"/>
          <w:szCs w:val="28"/>
        </w:rPr>
      </w:pPr>
      <w:r>
        <w:rPr>
          <w:rFonts w:hint="eastAsia" w:ascii="宋体" w:hAnsi="宋体" w:cs="宋体"/>
          <w:bCs/>
          <w:sz w:val="28"/>
          <w:szCs w:val="28"/>
        </w:rPr>
        <w:t>代表（签字）：                     代表（签字）：</w:t>
      </w:r>
    </w:p>
    <w:p>
      <w:pPr>
        <w:snapToGrid w:val="0"/>
        <w:spacing w:line="480" w:lineRule="exact"/>
        <w:ind w:firstLine="560" w:firstLineChars="200"/>
        <w:rPr>
          <w:rFonts w:hint="eastAsia" w:ascii="宋体" w:hAnsi="宋体" w:cs="宋体"/>
          <w:bCs/>
          <w:sz w:val="28"/>
          <w:szCs w:val="28"/>
        </w:rPr>
      </w:pPr>
      <w:r>
        <w:rPr>
          <w:rFonts w:hint="eastAsia" w:ascii="宋体" w:hAnsi="宋体" w:cs="宋体"/>
          <w:bCs/>
          <w:sz w:val="28"/>
          <w:szCs w:val="28"/>
        </w:rPr>
        <w:t>年  月  日                        年  月 日</w:t>
      </w:r>
    </w:p>
    <w:p>
      <w:pPr>
        <w:spacing w:line="360" w:lineRule="auto"/>
        <w:rPr>
          <w:rFonts w:hint="eastAsia" w:cs="仿宋_GB2312" w:asciiTheme="minorEastAsia" w:hAnsiTheme="minorEastAsia" w:eastAsiaTheme="minorEastAsia"/>
          <w:color w:val="000000" w:themeColor="text1"/>
          <w:sz w:val="28"/>
          <w:szCs w:val="28"/>
          <w14:textFill>
            <w14:solidFill>
              <w14:schemeClr w14:val="tx1"/>
            </w14:solidFill>
          </w14:textFill>
        </w:rPr>
      </w:pPr>
    </w:p>
    <w:p>
      <w:pPr>
        <w:spacing w:line="360" w:lineRule="auto"/>
        <w:rPr>
          <w:rFonts w:hint="eastAsia" w:cs="仿宋_GB2312" w:asciiTheme="minorEastAsia" w:hAnsiTheme="minorEastAsia" w:eastAsiaTheme="minorEastAsia"/>
          <w:color w:val="000000" w:themeColor="text1"/>
          <w:sz w:val="28"/>
          <w:szCs w:val="28"/>
          <w14:textFill>
            <w14:solidFill>
              <w14:schemeClr w14:val="tx1"/>
            </w14:solidFill>
          </w14:textFill>
        </w:rPr>
      </w:pPr>
    </w:p>
    <w:p/>
    <w:p/>
    <w:p/>
    <w:p>
      <w:pPr>
        <w:pStyle w:val="8"/>
        <w:spacing w:line="480" w:lineRule="exact"/>
        <w:ind w:firstLine="0" w:firstLineChars="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w:t>
      </w:r>
      <w:r>
        <w:rPr>
          <w:rFonts w:hint="eastAsia" w:asciiTheme="majorEastAsia" w:hAnsiTheme="majorEastAsia" w:eastAsiaTheme="majorEastAsia"/>
          <w:b/>
          <w:color w:val="000000" w:themeColor="text1"/>
          <w:sz w:val="28"/>
          <w:szCs w:val="28"/>
          <w14:textFill>
            <w14:solidFill>
              <w14:schemeClr w14:val="tx1"/>
            </w14:solidFill>
          </w14:textFill>
        </w:rPr>
        <w:t>第五章 投标参选书</w:t>
      </w:r>
    </w:p>
    <w:p>
      <w:pPr>
        <w:pStyle w:val="3"/>
        <w:spacing w:line="480" w:lineRule="exact"/>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重庆中江船业有限公司：</w:t>
      </w:r>
    </w:p>
    <w:p>
      <w:pPr>
        <w:tabs>
          <w:tab w:val="left" w:pos="1558"/>
          <w:tab w:val="center" w:pos="4218"/>
        </w:tabs>
        <w:spacing w:line="480" w:lineRule="exact"/>
        <w:ind w:firstLine="560" w:firstLineChars="200"/>
        <w:jc w:val="left"/>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根据已收到的150米三峡游轮不锈钢栏杆工程招标文件，我单位经考察现场和研究上述工程招标文件的招标须知、技术规范、图纸工程量和其他有关文件后，我方愿意在招标人提供的上述技术规范、图纸、工程量的条件下提供服务安装服务。</w:t>
      </w:r>
    </w:p>
    <w:p>
      <w:pPr>
        <w:pStyle w:val="3"/>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2、我方愿以</w:t>
      </w:r>
      <w:r>
        <w:rPr>
          <w:rFonts w:hint="eastAsia" w:asciiTheme="majorEastAsia" w:hAnsiTheme="majorEastAsia" w:eastAsiaTheme="majorEastAsia"/>
          <w:color w:val="000000" w:themeColor="text1"/>
          <w:sz w:val="28"/>
          <w:szCs w:val="28"/>
          <w:u w:val="single"/>
          <w14:textFill>
            <w14:solidFill>
              <w14:schemeClr w14:val="tx1"/>
            </w14:solidFill>
          </w14:textFill>
        </w:rPr>
        <w:t xml:space="preserve">        </w:t>
      </w:r>
      <w:r>
        <w:rPr>
          <w:rFonts w:hint="eastAsia" w:asciiTheme="majorEastAsia" w:hAnsiTheme="majorEastAsia" w:eastAsiaTheme="majorEastAsia"/>
          <w:color w:val="000000" w:themeColor="text1"/>
          <w:sz w:val="28"/>
          <w:szCs w:val="28"/>
          <w14:textFill>
            <w14:solidFill>
              <w14:schemeClr w14:val="tx1"/>
            </w14:solidFill>
          </w14:textFill>
        </w:rPr>
        <w:t>万元总价(含税9</w:t>
      </w:r>
      <w:r>
        <w:rPr>
          <w:rFonts w:asciiTheme="majorEastAsia" w:hAnsiTheme="majorEastAsia" w:eastAsiaTheme="majorEastAsia"/>
          <w:color w:val="000000" w:themeColor="text1"/>
          <w:sz w:val="28"/>
          <w:szCs w:val="28"/>
          <w14:textFill>
            <w14:solidFill>
              <w14:schemeClr w14:val="tx1"/>
            </w14:solidFill>
          </w14:textFill>
        </w:rPr>
        <w:t>%)</w:t>
      </w:r>
      <w:r>
        <w:rPr>
          <w:rFonts w:hint="eastAsia" w:asciiTheme="majorEastAsia" w:hAnsiTheme="majorEastAsia" w:eastAsiaTheme="majorEastAsia"/>
          <w:color w:val="000000" w:themeColor="text1"/>
          <w:sz w:val="28"/>
          <w:szCs w:val="28"/>
          <w14:textFill>
            <w14:solidFill>
              <w14:schemeClr w14:val="tx1"/>
            </w14:solidFill>
          </w14:textFill>
        </w:rPr>
        <w:t>承接上述工程 ；</w:t>
      </w:r>
    </w:p>
    <w:p>
      <w:pPr>
        <w:pStyle w:val="3"/>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3、一旦我方中标，我方保证在</w:t>
      </w:r>
      <w:r>
        <w:rPr>
          <w:rFonts w:hint="eastAsia" w:asciiTheme="majorEastAsia" w:hAnsiTheme="majorEastAsia" w:eastAsiaTheme="majorEastAsia"/>
          <w:color w:val="000000" w:themeColor="text1"/>
          <w:sz w:val="28"/>
          <w:szCs w:val="28"/>
          <w:u w:val="single"/>
          <w14:textFill>
            <w14:solidFill>
              <w14:schemeClr w14:val="tx1"/>
            </w14:solidFill>
          </w14:textFill>
        </w:rPr>
        <w:t xml:space="preserve">       </w:t>
      </w:r>
      <w:r>
        <w:rPr>
          <w:rFonts w:hint="eastAsia" w:asciiTheme="majorEastAsia" w:hAnsiTheme="majorEastAsia" w:eastAsiaTheme="majorEastAsia"/>
          <w:color w:val="000000" w:themeColor="text1"/>
          <w:sz w:val="28"/>
          <w:szCs w:val="28"/>
          <w14:textFill>
            <w14:solidFill>
              <w14:schemeClr w14:val="tx1"/>
            </w14:solidFill>
          </w14:textFill>
        </w:rPr>
        <w:t>年</w:t>
      </w:r>
      <w:r>
        <w:rPr>
          <w:rFonts w:hint="eastAsia" w:asciiTheme="majorEastAsia" w:hAnsiTheme="majorEastAsia" w:eastAsiaTheme="majorEastAsia"/>
          <w:color w:val="000000" w:themeColor="text1"/>
          <w:sz w:val="28"/>
          <w:szCs w:val="28"/>
          <w:u w:val="single"/>
          <w14:textFill>
            <w14:solidFill>
              <w14:schemeClr w14:val="tx1"/>
            </w14:solidFill>
          </w14:textFill>
        </w:rPr>
        <w:t xml:space="preserve">   </w:t>
      </w:r>
      <w:r>
        <w:rPr>
          <w:rFonts w:hint="eastAsia" w:asciiTheme="majorEastAsia" w:hAnsiTheme="majorEastAsia" w:eastAsiaTheme="majorEastAsia"/>
          <w:color w:val="000000" w:themeColor="text1"/>
          <w:sz w:val="28"/>
          <w:szCs w:val="28"/>
          <w14:textFill>
            <w14:solidFill>
              <w14:schemeClr w14:val="tx1"/>
            </w14:solidFill>
          </w14:textFill>
        </w:rPr>
        <w:t>月</w:t>
      </w:r>
      <w:r>
        <w:rPr>
          <w:rFonts w:hint="eastAsia" w:asciiTheme="majorEastAsia" w:hAnsiTheme="majorEastAsia" w:eastAsiaTheme="majorEastAsia"/>
          <w:color w:val="000000" w:themeColor="text1"/>
          <w:sz w:val="28"/>
          <w:szCs w:val="28"/>
          <w:u w:val="single"/>
          <w14:textFill>
            <w14:solidFill>
              <w14:schemeClr w14:val="tx1"/>
            </w14:solidFill>
          </w14:textFill>
        </w:rPr>
        <w:t xml:space="preserve">   </w:t>
      </w:r>
      <w:r>
        <w:rPr>
          <w:rFonts w:hint="eastAsia" w:asciiTheme="majorEastAsia" w:hAnsiTheme="majorEastAsia" w:eastAsiaTheme="majorEastAsia"/>
          <w:color w:val="000000" w:themeColor="text1"/>
          <w:sz w:val="28"/>
          <w:szCs w:val="28"/>
          <w14:textFill>
            <w14:solidFill>
              <w14:schemeClr w14:val="tx1"/>
            </w14:solidFill>
          </w14:textFill>
        </w:rPr>
        <w:t>日开工，</w:t>
      </w:r>
      <w:r>
        <w:rPr>
          <w:rFonts w:hint="eastAsia" w:asciiTheme="majorEastAsia" w:hAnsiTheme="majorEastAsia" w:eastAsiaTheme="majorEastAsia"/>
          <w:color w:val="000000" w:themeColor="text1"/>
          <w:sz w:val="28"/>
          <w:szCs w:val="28"/>
          <w:u w:val="single"/>
          <w14:textFill>
            <w14:solidFill>
              <w14:schemeClr w14:val="tx1"/>
            </w14:solidFill>
          </w14:textFill>
        </w:rPr>
        <w:t xml:space="preserve">       </w:t>
      </w:r>
      <w:r>
        <w:rPr>
          <w:rFonts w:hint="eastAsia" w:asciiTheme="majorEastAsia" w:hAnsiTheme="majorEastAsia" w:eastAsiaTheme="majorEastAsia"/>
          <w:color w:val="000000" w:themeColor="text1"/>
          <w:sz w:val="28"/>
          <w:szCs w:val="28"/>
          <w14:textFill>
            <w14:solidFill>
              <w14:schemeClr w14:val="tx1"/>
            </w14:solidFill>
          </w14:textFill>
        </w:rPr>
        <w:t>年</w:t>
      </w:r>
      <w:r>
        <w:rPr>
          <w:rFonts w:hint="eastAsia" w:asciiTheme="majorEastAsia" w:hAnsiTheme="majorEastAsia" w:eastAsiaTheme="majorEastAsia"/>
          <w:color w:val="000000" w:themeColor="text1"/>
          <w:sz w:val="28"/>
          <w:szCs w:val="28"/>
          <w:u w:val="single"/>
          <w14:textFill>
            <w14:solidFill>
              <w14:schemeClr w14:val="tx1"/>
            </w14:solidFill>
          </w14:textFill>
        </w:rPr>
        <w:t xml:space="preserve">   </w:t>
      </w:r>
      <w:r>
        <w:rPr>
          <w:rFonts w:hint="eastAsia" w:asciiTheme="majorEastAsia" w:hAnsiTheme="majorEastAsia" w:eastAsiaTheme="majorEastAsia"/>
          <w:color w:val="000000" w:themeColor="text1"/>
          <w:sz w:val="28"/>
          <w:szCs w:val="28"/>
          <w14:textFill>
            <w14:solidFill>
              <w14:schemeClr w14:val="tx1"/>
            </w14:solidFill>
          </w14:textFill>
        </w:rPr>
        <w:t>月</w:t>
      </w:r>
      <w:r>
        <w:rPr>
          <w:rFonts w:hint="eastAsia" w:asciiTheme="majorEastAsia" w:hAnsiTheme="majorEastAsia" w:eastAsiaTheme="majorEastAsia"/>
          <w:color w:val="000000" w:themeColor="text1"/>
          <w:sz w:val="28"/>
          <w:szCs w:val="28"/>
          <w:u w:val="single"/>
          <w14:textFill>
            <w14:solidFill>
              <w14:schemeClr w14:val="tx1"/>
            </w14:solidFill>
          </w14:textFill>
        </w:rPr>
        <w:t xml:space="preserve">   </w:t>
      </w:r>
      <w:r>
        <w:rPr>
          <w:rFonts w:hint="eastAsia" w:asciiTheme="majorEastAsia" w:hAnsiTheme="majorEastAsia" w:eastAsiaTheme="majorEastAsia"/>
          <w:color w:val="000000" w:themeColor="text1"/>
          <w:sz w:val="28"/>
          <w:szCs w:val="28"/>
          <w14:textFill>
            <w14:solidFill>
              <w14:schemeClr w14:val="tx1"/>
            </w14:solidFill>
          </w14:textFill>
        </w:rPr>
        <w:t>日竣工，即</w:t>
      </w:r>
      <w:r>
        <w:rPr>
          <w:rFonts w:hint="eastAsia" w:asciiTheme="majorEastAsia" w:hAnsiTheme="majorEastAsia" w:eastAsiaTheme="majorEastAsia"/>
          <w:color w:val="000000" w:themeColor="text1"/>
          <w:sz w:val="28"/>
          <w:szCs w:val="28"/>
          <w:u w:val="single"/>
          <w14:textFill>
            <w14:solidFill>
              <w14:schemeClr w14:val="tx1"/>
            </w14:solidFill>
          </w14:textFill>
        </w:rPr>
        <w:t xml:space="preserve">    </w:t>
      </w:r>
      <w:r>
        <w:rPr>
          <w:rFonts w:hint="eastAsia" w:asciiTheme="majorEastAsia" w:hAnsiTheme="majorEastAsia" w:eastAsiaTheme="majorEastAsia"/>
          <w:color w:val="000000" w:themeColor="text1"/>
          <w:sz w:val="28"/>
          <w:szCs w:val="28"/>
          <w14:textFill>
            <w14:solidFill>
              <w14:schemeClr w14:val="tx1"/>
            </w14:solidFill>
          </w14:textFill>
        </w:rPr>
        <w:t>天（日历天）内竣工并移交整个工程，工程质量等级</w:t>
      </w:r>
      <w:r>
        <w:rPr>
          <w:rFonts w:hint="eastAsia" w:asciiTheme="majorEastAsia" w:hAnsiTheme="majorEastAsia" w:eastAsiaTheme="majorEastAsia"/>
          <w:color w:val="000000" w:themeColor="text1"/>
          <w:sz w:val="28"/>
          <w:szCs w:val="28"/>
          <w:u w:val="single"/>
          <w14:textFill>
            <w14:solidFill>
              <w14:schemeClr w14:val="tx1"/>
            </w14:solidFill>
          </w14:textFill>
        </w:rPr>
        <w:t xml:space="preserve">       </w:t>
      </w:r>
      <w:r>
        <w:rPr>
          <w:rFonts w:hint="eastAsia" w:asciiTheme="majorEastAsia" w:hAnsiTheme="majorEastAsia" w:eastAsiaTheme="majorEastAsia"/>
          <w:color w:val="000000" w:themeColor="text1"/>
          <w:sz w:val="28"/>
          <w:szCs w:val="28"/>
          <w14:textFill>
            <w14:solidFill>
              <w14:schemeClr w14:val="tx1"/>
            </w14:solidFill>
          </w14:textFill>
        </w:rPr>
        <w:t>。</w:t>
      </w:r>
    </w:p>
    <w:p>
      <w:pPr>
        <w:pStyle w:val="3"/>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4、我方同意所递交的投标文件在“投标须知”规定的投标有效期内有效，在此期间内我方的投标可能中标，我方将受此约束。</w:t>
      </w:r>
    </w:p>
    <w:p>
      <w:pPr>
        <w:pStyle w:val="3"/>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6、除非另外达成协议并生效，你方的中标通知书和本投标文件将构成约束我们双方的合同。</w:t>
      </w:r>
    </w:p>
    <w:p>
      <w:pPr>
        <w:pStyle w:val="3"/>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7、</w:t>
      </w:r>
      <w:bookmarkStart w:id="39" w:name="OLE_LINK5"/>
      <w:r>
        <w:rPr>
          <w:rFonts w:hint="eastAsia" w:asciiTheme="majorEastAsia" w:hAnsiTheme="majorEastAsia" w:eastAsiaTheme="majorEastAsia"/>
          <w:color w:val="000000" w:themeColor="text1"/>
          <w:sz w:val="28"/>
          <w:szCs w:val="28"/>
          <w14:textFill>
            <w14:solidFill>
              <w14:schemeClr w14:val="tx1"/>
            </w14:solidFill>
          </w14:textFill>
        </w:rPr>
        <w:t>我方同意</w:t>
      </w:r>
      <w:bookmarkEnd w:id="39"/>
      <w:r>
        <w:rPr>
          <w:rFonts w:hint="eastAsia" w:asciiTheme="majorEastAsia" w:hAnsiTheme="majorEastAsia" w:eastAsiaTheme="majorEastAsia"/>
          <w:color w:val="000000" w:themeColor="text1"/>
          <w:sz w:val="28"/>
          <w:szCs w:val="28"/>
          <w14:textFill>
            <w14:solidFill>
              <w14:schemeClr w14:val="tx1"/>
            </w14:solidFill>
          </w14:textFill>
        </w:rPr>
        <w:t>按合同金额的</w:t>
      </w:r>
      <w:r>
        <w:rPr>
          <w:rFonts w:asciiTheme="majorEastAsia" w:hAnsiTheme="majorEastAsia" w:eastAsiaTheme="majorEastAsia"/>
          <w:color w:val="000000" w:themeColor="text1"/>
          <w:sz w:val="28"/>
          <w:szCs w:val="28"/>
          <w14:textFill>
            <w14:solidFill>
              <w14:schemeClr w14:val="tx1"/>
            </w14:solidFill>
          </w14:textFill>
        </w:rPr>
        <w:t>10</w:t>
      </w:r>
      <w:r>
        <w:rPr>
          <w:rFonts w:hint="eastAsia" w:asciiTheme="majorEastAsia" w:hAnsiTheme="majorEastAsia" w:eastAsiaTheme="majorEastAsia"/>
          <w:color w:val="000000" w:themeColor="text1"/>
          <w:sz w:val="28"/>
          <w:szCs w:val="28"/>
          <w14:textFill>
            <w14:solidFill>
              <w14:schemeClr w14:val="tx1"/>
            </w14:solidFill>
          </w14:textFill>
        </w:rPr>
        <w:t>%提交履约保证金。</w:t>
      </w:r>
    </w:p>
    <w:p>
      <w:pPr>
        <w:pStyle w:val="3"/>
        <w:spacing w:line="480" w:lineRule="exact"/>
        <w:ind w:firstLine="560" w:firstLineChars="200"/>
        <w:rPr>
          <w:rFonts w:hint="eastAsia" w:asciiTheme="majorEastAsia" w:hAnsiTheme="majorEastAsia" w:eastAsiaTheme="majorEastAsia"/>
          <w:color w:val="000000" w:themeColor="text1"/>
          <w:sz w:val="28"/>
          <w:szCs w:val="28"/>
          <w:u w:val="dotted"/>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8、我方同意</w:t>
      </w:r>
      <w:r>
        <w:rPr>
          <w:rFonts w:hint="eastAsia" w:asciiTheme="majorEastAsia" w:hAnsiTheme="majorEastAsia" w:eastAsiaTheme="majorEastAsia"/>
          <w:color w:val="000000" w:themeColor="text1"/>
          <w:sz w:val="28"/>
          <w:szCs w:val="28"/>
          <w:u w:val="dotted"/>
          <w14:textFill>
            <w14:solidFill>
              <w14:schemeClr w14:val="tx1"/>
            </w14:solidFill>
          </w14:textFill>
        </w:rPr>
        <w:t>提供全部参加该工程人员的意外险的保单额为100万元/人。</w:t>
      </w:r>
    </w:p>
    <w:p>
      <w:pPr>
        <w:pStyle w:val="3"/>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p>
    <w:p>
      <w:pPr>
        <w:pStyle w:val="3"/>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投标单位：（名称及盖章）</w:t>
      </w:r>
    </w:p>
    <w:p>
      <w:pPr>
        <w:pStyle w:val="3"/>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p>
    <w:p>
      <w:pPr>
        <w:pStyle w:val="3"/>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单位地址：</w:t>
      </w:r>
    </w:p>
    <w:p>
      <w:pPr>
        <w:pStyle w:val="3"/>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p>
    <w:p>
      <w:pPr>
        <w:pStyle w:val="3"/>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法定代表人或委托代理人：（签字、盖章）</w:t>
      </w:r>
    </w:p>
    <w:p>
      <w:pPr>
        <w:pStyle w:val="3"/>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p>
    <w:p>
      <w:pPr>
        <w:pStyle w:val="3"/>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邮政编码：</w:t>
      </w:r>
    </w:p>
    <w:p>
      <w:pPr>
        <w:pStyle w:val="3"/>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p>
    <w:p>
      <w:pPr>
        <w:pStyle w:val="3"/>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电话及传真：</w:t>
      </w:r>
    </w:p>
    <w:p>
      <w:pPr>
        <w:pStyle w:val="3"/>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p>
    <w:p>
      <w:pPr>
        <w:pStyle w:val="3"/>
        <w:spacing w:line="480" w:lineRule="exact"/>
        <w:ind w:firstLine="560" w:firstLineChars="20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日期：   年   月   日</w:t>
      </w:r>
    </w:p>
    <w:p>
      <w:pPr>
        <w:spacing w:line="360" w:lineRule="auto"/>
        <w:rPr>
          <w:rFonts w:hint="eastAsia"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法定代表人资格证明书</w:t>
      </w:r>
    </w:p>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         性别：         年龄：       职务：</w:t>
      </w:r>
    </w:p>
    <w:p>
      <w:pPr>
        <w:spacing w:line="360" w:lineRule="auto"/>
        <w:ind w:firstLine="555"/>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系（单位名称）的法定代表人。为施工、竣工和保修</w:t>
      </w:r>
      <w:r>
        <w:rPr>
          <w:rFonts w:hint="eastAsia" w:asciiTheme="majorEastAsia" w:hAnsiTheme="majorEastAsia" w:eastAsiaTheme="majorEastAsia"/>
          <w:color w:val="000000" w:themeColor="text1"/>
          <w:sz w:val="28"/>
          <w:szCs w:val="28"/>
          <w:u w:val="single"/>
          <w14:textFill>
            <w14:solidFill>
              <w14:schemeClr w14:val="tx1"/>
            </w14:solidFill>
          </w14:textFill>
        </w:rPr>
        <w:t xml:space="preserve">              </w:t>
      </w:r>
      <w:r>
        <w:rPr>
          <w:rFonts w:hint="eastAsia" w:asciiTheme="majorEastAsia" w:hAnsiTheme="majorEastAsia" w:eastAsiaTheme="majorEastAsia"/>
          <w:color w:val="000000" w:themeColor="text1"/>
          <w:sz w:val="28"/>
          <w:szCs w:val="28"/>
          <w14:textFill>
            <w14:solidFill>
              <w14:schemeClr w14:val="tx1"/>
            </w14:solidFill>
          </w14:textFill>
        </w:rPr>
        <w:t>工程，签署上述工程的投标文件、签署合同和处理与之相关的一切事务。</w:t>
      </w:r>
    </w:p>
    <w:p>
      <w:pPr>
        <w:spacing w:line="360" w:lineRule="auto"/>
        <w:ind w:firstLine="555"/>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特此证明</w:t>
      </w:r>
    </w:p>
    <w:p>
      <w:pPr>
        <w:spacing w:line="360" w:lineRule="auto"/>
        <w:ind w:firstLine="4984" w:firstLineChars="178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4984" w:firstLineChars="178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竞标单位：（名称及公章）</w:t>
      </w:r>
    </w:p>
    <w:p>
      <w:pPr>
        <w:spacing w:line="360" w:lineRule="auto"/>
        <w:ind w:firstLine="5544" w:firstLineChars="198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日期：    年    月    日</w:t>
      </w:r>
    </w:p>
    <w:p>
      <w:pPr>
        <w:spacing w:line="360" w:lineRule="auto"/>
        <w:ind w:firstLine="5544" w:firstLineChars="198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544" w:firstLineChars="198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544" w:firstLineChars="198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544" w:firstLineChars="198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544" w:firstLineChars="198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544" w:firstLineChars="198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544" w:firstLineChars="198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544" w:firstLineChars="198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544" w:firstLineChars="198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544" w:firstLineChars="198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544" w:firstLineChars="198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544" w:firstLineChars="198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544" w:firstLineChars="198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544" w:firstLineChars="198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544" w:firstLineChars="198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544" w:firstLineChars="198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rPr>
          <w:rFonts w:hint="eastAsia"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授权委托书</w:t>
      </w:r>
    </w:p>
    <w:p>
      <w:pPr>
        <w:spacing w:line="360" w:lineRule="auto"/>
        <w:ind w:firstLine="555"/>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本授权委托书申明：我</w:t>
      </w:r>
      <w:r>
        <w:rPr>
          <w:rFonts w:hint="eastAsia" w:asciiTheme="majorEastAsia" w:hAnsiTheme="majorEastAsia" w:eastAsiaTheme="majorEastAsia"/>
          <w:color w:val="000000" w:themeColor="text1"/>
          <w:sz w:val="28"/>
          <w:szCs w:val="28"/>
          <w:u w:val="single"/>
          <w14:textFill>
            <w14:solidFill>
              <w14:schemeClr w14:val="tx1"/>
            </w14:solidFill>
          </w14:textFill>
        </w:rPr>
        <w:t>（姓名）</w:t>
      </w:r>
      <w:r>
        <w:rPr>
          <w:rFonts w:hint="eastAsia" w:asciiTheme="majorEastAsia" w:hAnsiTheme="majorEastAsia" w:eastAsiaTheme="majorEastAsia"/>
          <w:color w:val="000000" w:themeColor="text1"/>
          <w:sz w:val="28"/>
          <w:szCs w:val="28"/>
          <w14:textFill>
            <w14:solidFill>
              <w14:schemeClr w14:val="tx1"/>
            </w14:solidFill>
          </w14:textFill>
        </w:rPr>
        <w:t>系</w:t>
      </w:r>
      <w:r>
        <w:rPr>
          <w:rFonts w:hint="eastAsia" w:asciiTheme="majorEastAsia" w:hAnsiTheme="majorEastAsia" w:eastAsiaTheme="majorEastAsia"/>
          <w:color w:val="000000" w:themeColor="text1"/>
          <w:sz w:val="28"/>
          <w:szCs w:val="28"/>
          <w:u w:val="single"/>
          <w14:textFill>
            <w14:solidFill>
              <w14:schemeClr w14:val="tx1"/>
            </w14:solidFill>
          </w14:textFill>
        </w:rPr>
        <w:t>（投标单位名称）</w:t>
      </w:r>
      <w:r>
        <w:rPr>
          <w:rFonts w:hint="eastAsia" w:asciiTheme="majorEastAsia" w:hAnsiTheme="majorEastAsia" w:eastAsiaTheme="majorEastAsia"/>
          <w:color w:val="000000" w:themeColor="text1"/>
          <w:sz w:val="28"/>
          <w:szCs w:val="28"/>
          <w14:textFill>
            <w14:solidFill>
              <w14:schemeClr w14:val="tx1"/>
            </w14:solidFill>
          </w14:textFill>
        </w:rPr>
        <w:t>的法定代表人，现授权委托</w:t>
      </w:r>
      <w:r>
        <w:rPr>
          <w:rFonts w:hint="eastAsia" w:asciiTheme="majorEastAsia" w:hAnsiTheme="majorEastAsia" w:eastAsiaTheme="majorEastAsia"/>
          <w:color w:val="000000" w:themeColor="text1"/>
          <w:sz w:val="28"/>
          <w:szCs w:val="28"/>
          <w:u w:val="single"/>
          <w14:textFill>
            <w14:solidFill>
              <w14:schemeClr w14:val="tx1"/>
            </w14:solidFill>
          </w14:textFill>
        </w:rPr>
        <w:t>（单位名称）</w:t>
      </w:r>
      <w:r>
        <w:rPr>
          <w:rFonts w:hint="eastAsia" w:asciiTheme="majorEastAsia" w:hAnsiTheme="majorEastAsia" w:eastAsiaTheme="majorEastAsia"/>
          <w:color w:val="000000" w:themeColor="text1"/>
          <w:sz w:val="28"/>
          <w:szCs w:val="28"/>
          <w14:textFill>
            <w14:solidFill>
              <w14:schemeClr w14:val="tx1"/>
            </w14:solidFill>
          </w14:textFill>
        </w:rPr>
        <w:t>的</w:t>
      </w:r>
      <w:r>
        <w:rPr>
          <w:rFonts w:hint="eastAsia" w:asciiTheme="majorEastAsia" w:hAnsiTheme="majorEastAsia" w:eastAsiaTheme="majorEastAsia"/>
          <w:color w:val="000000" w:themeColor="text1"/>
          <w:sz w:val="28"/>
          <w:szCs w:val="28"/>
          <w:u w:val="single"/>
          <w14:textFill>
            <w14:solidFill>
              <w14:schemeClr w14:val="tx1"/>
            </w14:solidFill>
          </w14:textFill>
        </w:rPr>
        <w:t>（姓名）</w:t>
      </w:r>
      <w:r>
        <w:rPr>
          <w:rFonts w:hint="eastAsia" w:asciiTheme="majorEastAsia" w:hAnsiTheme="majorEastAsia" w:eastAsiaTheme="majorEastAsia"/>
          <w:color w:val="000000" w:themeColor="text1"/>
          <w:sz w:val="28"/>
          <w:szCs w:val="28"/>
          <w14:textFill>
            <w14:solidFill>
              <w14:schemeClr w14:val="tx1"/>
            </w14:solidFill>
          </w14:textFill>
        </w:rPr>
        <w:t>为我单位的代理人，并以本单位的名义参加重庆中江船业有限公司的</w:t>
      </w:r>
      <w:r>
        <w:rPr>
          <w:rFonts w:hint="eastAsia" w:asciiTheme="majorEastAsia" w:hAnsiTheme="majorEastAsia" w:eastAsiaTheme="majorEastAsia"/>
          <w:color w:val="000000" w:themeColor="text1"/>
          <w:sz w:val="28"/>
          <w:szCs w:val="28"/>
          <w:u w:val="single"/>
          <w14:textFill>
            <w14:solidFill>
              <w14:schemeClr w14:val="tx1"/>
            </w14:solidFill>
          </w14:textFill>
        </w:rPr>
        <w:t xml:space="preserve">                           </w:t>
      </w:r>
      <w:r>
        <w:rPr>
          <w:rFonts w:hint="eastAsia" w:asciiTheme="majorEastAsia" w:hAnsiTheme="majorEastAsia" w:eastAsiaTheme="majorEastAsia"/>
          <w:color w:val="000000" w:themeColor="text1"/>
          <w:sz w:val="28"/>
          <w:szCs w:val="28"/>
          <w14:textFill>
            <w14:solidFill>
              <w14:schemeClr w14:val="tx1"/>
            </w14:solidFill>
          </w14:textFill>
        </w:rPr>
        <w:t>工程的投标活动。代理人在开标、评标、合同谈判过程中所签署的一切文件和处理与之有关的一切事务，我均予以承认。</w:t>
      </w:r>
    </w:p>
    <w:p>
      <w:pPr>
        <w:spacing w:line="360" w:lineRule="auto"/>
        <w:ind w:firstLine="555"/>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代理人无转委托权。</w:t>
      </w:r>
    </w:p>
    <w:p>
      <w:pPr>
        <w:spacing w:line="360" w:lineRule="auto"/>
        <w:ind w:firstLine="555"/>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特此委托。</w:t>
      </w:r>
    </w:p>
    <w:p>
      <w:pPr>
        <w:spacing w:line="360" w:lineRule="auto"/>
        <w:ind w:firstLine="555"/>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竞标单位：（名称及公章）</w:t>
      </w:r>
    </w:p>
    <w:p>
      <w:pPr>
        <w:spacing w:line="360" w:lineRule="auto"/>
        <w:ind w:firstLine="555"/>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55"/>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法定代表人：（签字、盖章）</w:t>
      </w:r>
    </w:p>
    <w:p>
      <w:pPr>
        <w:spacing w:line="360" w:lineRule="auto"/>
        <w:ind w:firstLine="555"/>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55"/>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委托代理人：（签字、盖章）</w:t>
      </w:r>
    </w:p>
    <w:p>
      <w:pPr>
        <w:spacing w:line="360" w:lineRule="auto"/>
        <w:ind w:firstLine="555"/>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964" w:firstLineChars="2130"/>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日期：    年   月   日</w:t>
      </w:r>
    </w:p>
    <w:p>
      <w:pPr>
        <w:spacing w:line="360" w:lineRule="auto"/>
        <w:ind w:firstLine="5964" w:firstLineChars="213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964" w:firstLineChars="213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964" w:firstLineChars="213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964" w:firstLineChars="213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964" w:firstLineChars="213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964" w:firstLineChars="213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964" w:firstLineChars="213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964" w:firstLineChars="213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964" w:firstLineChars="213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5964" w:firstLineChars="2130"/>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ind w:firstLine="3654" w:firstLineChars="1300"/>
        <w:rPr>
          <w:rFonts w:hint="eastAsia"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第六章  辅助资料表</w:t>
      </w:r>
    </w:p>
    <w:p>
      <w:pPr>
        <w:pStyle w:val="3"/>
        <w:spacing w:line="360" w:lineRule="auto"/>
        <w:rPr>
          <w:rFonts w:hint="eastAsia"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表1  投标单位基本情况表</w:t>
      </w:r>
    </w:p>
    <w:tbl>
      <w:tblPr>
        <w:tblStyle w:val="13"/>
        <w:tblW w:w="9062"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26"/>
        <w:gridCol w:w="13"/>
        <w:gridCol w:w="1065"/>
        <w:gridCol w:w="1473"/>
        <w:gridCol w:w="1131"/>
        <w:gridCol w:w="1818"/>
        <w:gridCol w:w="467"/>
        <w:gridCol w:w="15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39" w:type="dxa"/>
            <w:gridSpan w:val="2"/>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单位名称</w:t>
            </w:r>
          </w:p>
        </w:tc>
        <w:tc>
          <w:tcPr>
            <w:tcW w:w="7523" w:type="dxa"/>
            <w:gridSpan w:val="6"/>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28" w:hRule="atLeast"/>
          <w:jc w:val="center"/>
        </w:trPr>
        <w:tc>
          <w:tcPr>
            <w:tcW w:w="1539" w:type="dxa"/>
            <w:gridSpan w:val="2"/>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注册地址</w:t>
            </w:r>
          </w:p>
        </w:tc>
        <w:tc>
          <w:tcPr>
            <w:tcW w:w="3669" w:type="dxa"/>
            <w:gridSpan w:val="3"/>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邮政编码</w:t>
            </w:r>
          </w:p>
        </w:tc>
        <w:tc>
          <w:tcPr>
            <w:tcW w:w="156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50" w:hRule="atLeast"/>
          <w:jc w:val="center"/>
        </w:trPr>
        <w:tc>
          <w:tcPr>
            <w:tcW w:w="1539" w:type="dxa"/>
            <w:gridSpan w:val="2"/>
            <w:vMerge w:val="restart"/>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联系方式</w:t>
            </w:r>
          </w:p>
        </w:tc>
        <w:tc>
          <w:tcPr>
            <w:tcW w:w="1065"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联系人</w:t>
            </w:r>
          </w:p>
        </w:tc>
        <w:tc>
          <w:tcPr>
            <w:tcW w:w="2604" w:type="dxa"/>
            <w:gridSpan w:val="2"/>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电话</w:t>
            </w:r>
          </w:p>
        </w:tc>
        <w:tc>
          <w:tcPr>
            <w:tcW w:w="156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2" w:hRule="atLeast"/>
          <w:jc w:val="center"/>
        </w:trPr>
        <w:tc>
          <w:tcPr>
            <w:tcW w:w="1539" w:type="dxa"/>
            <w:gridSpan w:val="2"/>
            <w:vMerge w:val="continue"/>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065"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传  真</w:t>
            </w:r>
          </w:p>
        </w:tc>
        <w:tc>
          <w:tcPr>
            <w:tcW w:w="2604" w:type="dxa"/>
            <w:gridSpan w:val="2"/>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电子邮箱</w:t>
            </w:r>
          </w:p>
        </w:tc>
        <w:tc>
          <w:tcPr>
            <w:tcW w:w="156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企业性质</w:t>
            </w:r>
          </w:p>
        </w:tc>
        <w:tc>
          <w:tcPr>
            <w:tcW w:w="7536" w:type="dxa"/>
            <w:gridSpan w:val="7"/>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03" w:hRule="atLeast"/>
          <w:jc w:val="center"/>
        </w:trPr>
        <w:tc>
          <w:tcPr>
            <w:tcW w:w="1526"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法定代表人</w:t>
            </w:r>
          </w:p>
        </w:tc>
        <w:tc>
          <w:tcPr>
            <w:tcW w:w="1078" w:type="dxa"/>
            <w:gridSpan w:val="2"/>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47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31"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技术职称</w:t>
            </w:r>
          </w:p>
        </w:tc>
        <w:tc>
          <w:tcPr>
            <w:tcW w:w="181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467"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电话</w:t>
            </w:r>
          </w:p>
        </w:tc>
        <w:tc>
          <w:tcPr>
            <w:tcW w:w="156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技术负责人</w:t>
            </w:r>
          </w:p>
        </w:tc>
        <w:tc>
          <w:tcPr>
            <w:tcW w:w="1078" w:type="dxa"/>
            <w:gridSpan w:val="2"/>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47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31"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技术职称</w:t>
            </w:r>
          </w:p>
        </w:tc>
        <w:tc>
          <w:tcPr>
            <w:tcW w:w="181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467"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电话</w:t>
            </w:r>
          </w:p>
        </w:tc>
        <w:tc>
          <w:tcPr>
            <w:tcW w:w="156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成立时间</w:t>
            </w:r>
          </w:p>
        </w:tc>
        <w:tc>
          <w:tcPr>
            <w:tcW w:w="2551" w:type="dxa"/>
            <w:gridSpan w:val="3"/>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4985" w:type="dxa"/>
            <w:gridSpan w:val="4"/>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员工总人数：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企业资质等级</w:t>
            </w:r>
          </w:p>
        </w:tc>
        <w:tc>
          <w:tcPr>
            <w:tcW w:w="2551" w:type="dxa"/>
            <w:gridSpan w:val="3"/>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31" w:type="dxa"/>
            <w:vMerge w:val="restart"/>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其中</w:t>
            </w:r>
          </w:p>
        </w:tc>
        <w:tc>
          <w:tcPr>
            <w:tcW w:w="1818"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高级职称人员</w:t>
            </w:r>
          </w:p>
        </w:tc>
        <w:tc>
          <w:tcPr>
            <w:tcW w:w="2036" w:type="dxa"/>
            <w:gridSpan w:val="2"/>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营业执照号</w:t>
            </w:r>
          </w:p>
        </w:tc>
        <w:tc>
          <w:tcPr>
            <w:tcW w:w="2551" w:type="dxa"/>
            <w:gridSpan w:val="3"/>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818"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中级职称人员</w:t>
            </w:r>
          </w:p>
        </w:tc>
        <w:tc>
          <w:tcPr>
            <w:tcW w:w="2036" w:type="dxa"/>
            <w:gridSpan w:val="2"/>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注册资金</w:t>
            </w:r>
          </w:p>
        </w:tc>
        <w:tc>
          <w:tcPr>
            <w:tcW w:w="2551" w:type="dxa"/>
            <w:gridSpan w:val="3"/>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818"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初级职称人员</w:t>
            </w:r>
          </w:p>
        </w:tc>
        <w:tc>
          <w:tcPr>
            <w:tcW w:w="2036" w:type="dxa"/>
            <w:gridSpan w:val="2"/>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开户银行</w:t>
            </w:r>
          </w:p>
        </w:tc>
        <w:tc>
          <w:tcPr>
            <w:tcW w:w="2551" w:type="dxa"/>
            <w:gridSpan w:val="3"/>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818"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技术工人</w:t>
            </w:r>
          </w:p>
        </w:tc>
        <w:tc>
          <w:tcPr>
            <w:tcW w:w="2036" w:type="dxa"/>
            <w:gridSpan w:val="2"/>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帐  号</w:t>
            </w:r>
          </w:p>
        </w:tc>
        <w:tc>
          <w:tcPr>
            <w:tcW w:w="2551" w:type="dxa"/>
            <w:gridSpan w:val="3"/>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818"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其他人员</w:t>
            </w:r>
          </w:p>
        </w:tc>
        <w:tc>
          <w:tcPr>
            <w:tcW w:w="2036" w:type="dxa"/>
            <w:gridSpan w:val="2"/>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经营范围</w:t>
            </w:r>
          </w:p>
        </w:tc>
        <w:tc>
          <w:tcPr>
            <w:tcW w:w="7536" w:type="dxa"/>
            <w:gridSpan w:val="7"/>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c>
          <w:tcPr>
            <w:tcW w:w="7536" w:type="dxa"/>
            <w:gridSpan w:val="7"/>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bl>
    <w:p>
      <w:pPr>
        <w:pStyle w:val="3"/>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说明：本表后应附投标单位的处于有效期内的营业执照、资质证书、安全生产许可证、质量认证文件等的复印件，并加盖公章。</w:t>
      </w:r>
      <w:r>
        <w:rPr>
          <w:rFonts w:hint="eastAsia" w:asciiTheme="majorEastAsia" w:hAnsiTheme="majorEastAsia" w:eastAsiaTheme="majorEastAsia"/>
          <w:color w:val="000000" w:themeColor="text1"/>
          <w:sz w:val="28"/>
          <w:szCs w:val="28"/>
          <w14:textFill>
            <w14:solidFill>
              <w14:schemeClr w14:val="tx1"/>
            </w14:solidFill>
          </w14:textFill>
        </w:rPr>
        <w:br w:type="page"/>
      </w:r>
      <w:r>
        <w:rPr>
          <w:rFonts w:hint="eastAsia" w:asciiTheme="majorEastAsia" w:hAnsiTheme="majorEastAsia" w:eastAsiaTheme="majorEastAsia"/>
          <w:b/>
          <w:color w:val="000000" w:themeColor="text1"/>
          <w:sz w:val="28"/>
          <w:szCs w:val="28"/>
          <w14:textFill>
            <w14:solidFill>
              <w14:schemeClr w14:val="tx1"/>
            </w14:solidFill>
          </w14:textFill>
        </w:rPr>
        <w:t>表2  拟任命的项目负责人简历表</w:t>
      </w:r>
    </w:p>
    <w:tbl>
      <w:tblPr>
        <w:tblStyle w:val="14"/>
        <w:tblpPr w:leftFromText="180" w:rightFromText="180" w:vertAnchor="text" w:horzAnchor="page" w:tblpX="1623" w:tblpY="840"/>
        <w:tblOverlap w:val="never"/>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853"/>
        <w:gridCol w:w="1128"/>
        <w:gridCol w:w="1733"/>
        <w:gridCol w:w="1128"/>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85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性别</w:t>
            </w:r>
          </w:p>
        </w:tc>
        <w:tc>
          <w:tcPr>
            <w:tcW w:w="173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年龄</w:t>
            </w:r>
          </w:p>
        </w:tc>
        <w:tc>
          <w:tcPr>
            <w:tcW w:w="1046"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学历</w:t>
            </w:r>
          </w:p>
        </w:tc>
        <w:tc>
          <w:tcPr>
            <w:tcW w:w="185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职称</w:t>
            </w:r>
          </w:p>
        </w:tc>
        <w:tc>
          <w:tcPr>
            <w:tcW w:w="173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专业</w:t>
            </w:r>
          </w:p>
        </w:tc>
        <w:tc>
          <w:tcPr>
            <w:tcW w:w="1046"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3267" w:type="dxa"/>
            <w:gridSpan w:val="2"/>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参加工作时间</w:t>
            </w: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2861" w:type="dxa"/>
            <w:gridSpan w:val="2"/>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从事项目负责年限</w:t>
            </w:r>
          </w:p>
        </w:tc>
        <w:tc>
          <w:tcPr>
            <w:tcW w:w="1046"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302" w:type="dxa"/>
            <w:gridSpan w:val="6"/>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担任项目负责人经历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时间</w:t>
            </w:r>
          </w:p>
        </w:tc>
        <w:tc>
          <w:tcPr>
            <w:tcW w:w="1853"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项目名称</w:t>
            </w:r>
          </w:p>
        </w:tc>
        <w:tc>
          <w:tcPr>
            <w:tcW w:w="1128"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合同金额</w:t>
            </w:r>
          </w:p>
        </w:tc>
        <w:tc>
          <w:tcPr>
            <w:tcW w:w="1733"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业主</w:t>
            </w:r>
          </w:p>
        </w:tc>
        <w:tc>
          <w:tcPr>
            <w:tcW w:w="1128"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工程质量</w:t>
            </w:r>
          </w:p>
        </w:tc>
        <w:tc>
          <w:tcPr>
            <w:tcW w:w="1046"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bl>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br w:type="page"/>
      </w:r>
    </w:p>
    <w:p>
      <w:pPr>
        <w:pStyle w:val="3"/>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表4  其他主要专业人员明细表</w:t>
      </w:r>
    </w:p>
    <w:tbl>
      <w:tblPr>
        <w:tblStyle w:val="14"/>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310"/>
        <w:gridCol w:w="2007"/>
        <w:gridCol w:w="1659"/>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职务</w:t>
            </w:r>
          </w:p>
        </w:tc>
        <w:tc>
          <w:tcPr>
            <w:tcW w:w="1310"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2007"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身份证号码</w:t>
            </w:r>
          </w:p>
        </w:tc>
        <w:tc>
          <w:tcPr>
            <w:tcW w:w="1659"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技术职称</w:t>
            </w:r>
          </w:p>
        </w:tc>
        <w:tc>
          <w:tcPr>
            <w:tcW w:w="1659"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3"/>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3"/>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3"/>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3"/>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3"/>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3"/>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3"/>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w:t>
            </w:r>
          </w:p>
        </w:tc>
        <w:tc>
          <w:tcPr>
            <w:tcW w:w="131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bl>
    <w:p>
      <w:pPr>
        <w:pStyle w:val="3"/>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br w:type="page"/>
      </w:r>
      <w:r>
        <w:rPr>
          <w:rFonts w:hint="eastAsia" w:asciiTheme="majorEastAsia" w:hAnsiTheme="majorEastAsia" w:eastAsiaTheme="majorEastAsia"/>
          <w:b/>
          <w:color w:val="000000" w:themeColor="text1"/>
          <w:sz w:val="28"/>
          <w:szCs w:val="28"/>
          <w14:textFill>
            <w14:solidFill>
              <w14:schemeClr w14:val="tx1"/>
            </w14:solidFill>
          </w14:textFill>
        </w:rPr>
        <w:t>表5  拟投入本项目的主要施工机械表</w:t>
      </w:r>
    </w:p>
    <w:tbl>
      <w:tblPr>
        <w:tblStyle w:val="14"/>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19"/>
        <w:gridCol w:w="1444"/>
        <w:gridCol w:w="1430"/>
        <w:gridCol w:w="1330"/>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序号</w:t>
            </w:r>
          </w:p>
        </w:tc>
        <w:tc>
          <w:tcPr>
            <w:tcW w:w="1719"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机械设备名称</w:t>
            </w:r>
          </w:p>
        </w:tc>
        <w:tc>
          <w:tcPr>
            <w:tcW w:w="1444"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规格型号</w:t>
            </w:r>
          </w:p>
        </w:tc>
        <w:tc>
          <w:tcPr>
            <w:tcW w:w="1430"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数量</w:t>
            </w:r>
          </w:p>
        </w:tc>
        <w:tc>
          <w:tcPr>
            <w:tcW w:w="1330"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出场年份</w:t>
            </w:r>
          </w:p>
        </w:tc>
        <w:tc>
          <w:tcPr>
            <w:tcW w:w="1551"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bl>
    <w:p>
      <w:pPr>
        <w:pStyle w:val="3"/>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p>
    <w:p>
      <w:pPr>
        <w:widowControl/>
        <w:jc w:val="left"/>
        <w:rPr>
          <w:rFonts w:hint="eastAsia" w:asciiTheme="majorEastAsia" w:hAnsiTheme="majorEastAsia" w:eastAsiaTheme="majorEastAsia"/>
          <w:b/>
          <w:color w:val="000000" w:themeColor="text1"/>
          <w:sz w:val="28"/>
          <w:szCs w:val="28"/>
          <w14:textFill>
            <w14:solidFill>
              <w14:schemeClr w14:val="tx1"/>
            </w14:solidFill>
          </w14:textFill>
        </w:rPr>
      </w:pPr>
      <w:r>
        <w:rPr>
          <w:rFonts w:asciiTheme="majorEastAsia" w:hAnsiTheme="majorEastAsia" w:eastAsiaTheme="majorEastAsia"/>
          <w:b/>
          <w:color w:val="000000" w:themeColor="text1"/>
          <w:sz w:val="28"/>
          <w:szCs w:val="28"/>
          <w14:textFill>
            <w14:solidFill>
              <w14:schemeClr w14:val="tx1"/>
            </w14:solidFill>
          </w14:textFill>
        </w:rPr>
        <w:br w:type="page"/>
      </w:r>
    </w:p>
    <w:p>
      <w:pPr>
        <w:pStyle w:val="3"/>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表6  近十年完成的类似项目表</w:t>
      </w:r>
    </w:p>
    <w:p>
      <w:pPr>
        <w:pStyle w:val="3"/>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说明：投标单位可在本表后附相关证明材料。</w:t>
      </w:r>
    </w:p>
    <w:tbl>
      <w:tblPr>
        <w:tblStyle w:val="14"/>
        <w:tblpPr w:leftFromText="180" w:rightFromText="180" w:vertAnchor="text" w:horzAnchor="page" w:tblpXSpec="center" w:tblpY="114"/>
        <w:tblOverlap w:val="never"/>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372"/>
        <w:gridCol w:w="1661"/>
        <w:gridCol w:w="1661"/>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序号</w:t>
            </w:r>
          </w:p>
        </w:tc>
        <w:tc>
          <w:tcPr>
            <w:tcW w:w="1372"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w:t>
            </w:r>
          </w:p>
        </w:tc>
        <w:tc>
          <w:tcPr>
            <w:tcW w:w="1661"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w:t>
            </w:r>
          </w:p>
        </w:tc>
        <w:tc>
          <w:tcPr>
            <w:tcW w:w="1661" w:type="dxa"/>
            <w:vAlign w:val="center"/>
          </w:tcPr>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w:t>
            </w:r>
          </w:p>
        </w:tc>
        <w:tc>
          <w:tcPr>
            <w:tcW w:w="165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项目名称</w:t>
            </w:r>
          </w:p>
        </w:tc>
        <w:tc>
          <w:tcPr>
            <w:tcW w:w="1372"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项目所在地</w:t>
            </w:r>
          </w:p>
        </w:tc>
        <w:tc>
          <w:tcPr>
            <w:tcW w:w="1372"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发包人名称</w:t>
            </w:r>
          </w:p>
        </w:tc>
        <w:tc>
          <w:tcPr>
            <w:tcW w:w="1372"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发包人地址</w:t>
            </w:r>
          </w:p>
        </w:tc>
        <w:tc>
          <w:tcPr>
            <w:tcW w:w="1372"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发包人电话</w:t>
            </w:r>
          </w:p>
        </w:tc>
        <w:tc>
          <w:tcPr>
            <w:tcW w:w="1372"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监理单位名称</w:t>
            </w:r>
          </w:p>
        </w:tc>
        <w:tc>
          <w:tcPr>
            <w:tcW w:w="1372"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监理单位电话</w:t>
            </w:r>
          </w:p>
        </w:tc>
        <w:tc>
          <w:tcPr>
            <w:tcW w:w="1372"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合同金额</w:t>
            </w:r>
          </w:p>
        </w:tc>
        <w:tc>
          <w:tcPr>
            <w:tcW w:w="1372"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开工日期</w:t>
            </w:r>
          </w:p>
        </w:tc>
        <w:tc>
          <w:tcPr>
            <w:tcW w:w="1372"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竣工日期</w:t>
            </w:r>
          </w:p>
        </w:tc>
        <w:tc>
          <w:tcPr>
            <w:tcW w:w="1372"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工程质量</w:t>
            </w:r>
          </w:p>
        </w:tc>
        <w:tc>
          <w:tcPr>
            <w:tcW w:w="1372"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项目经理</w:t>
            </w:r>
          </w:p>
        </w:tc>
        <w:tc>
          <w:tcPr>
            <w:tcW w:w="1372"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0" w:hRule="atLeast"/>
          <w:jc w:val="center"/>
        </w:trPr>
        <w:tc>
          <w:tcPr>
            <w:tcW w:w="1951"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项目主要工程量</w:t>
            </w:r>
          </w:p>
        </w:tc>
        <w:tc>
          <w:tcPr>
            <w:tcW w:w="1372"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c>
          <w:tcPr>
            <w:tcW w:w="1372"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tc>
      </w:tr>
    </w:tbl>
    <w:p>
      <w:pPr>
        <w:pStyle w:val="3"/>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p>
    <w:p>
      <w:pPr>
        <w:pStyle w:val="3"/>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p>
    <w:p>
      <w:pPr>
        <w:pStyle w:val="3"/>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p>
    <w:p>
      <w:pPr>
        <w:pStyle w:val="3"/>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p>
    <w:p>
      <w:pPr>
        <w:pStyle w:val="3"/>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p>
    <w:p>
      <w:pPr>
        <w:widowControl/>
        <w:jc w:val="left"/>
        <w:rPr>
          <w:rFonts w:hint="eastAsia" w:asciiTheme="majorEastAsia" w:hAnsiTheme="majorEastAsia" w:eastAsiaTheme="majorEastAsia"/>
          <w:b/>
          <w:color w:val="000000" w:themeColor="text1"/>
          <w:sz w:val="28"/>
          <w:szCs w:val="28"/>
          <w14:textFill>
            <w14:solidFill>
              <w14:schemeClr w14:val="tx1"/>
            </w14:solidFill>
          </w14:textFill>
        </w:rPr>
      </w:pPr>
      <w:r>
        <w:rPr>
          <w:rFonts w:asciiTheme="majorEastAsia" w:hAnsiTheme="majorEastAsia" w:eastAsiaTheme="majorEastAsia"/>
          <w:b/>
          <w:color w:val="000000" w:themeColor="text1"/>
          <w:sz w:val="28"/>
          <w:szCs w:val="28"/>
          <w14:textFill>
            <w14:solidFill>
              <w14:schemeClr w14:val="tx1"/>
            </w14:solidFill>
          </w14:textFill>
        </w:rPr>
        <w:br w:type="page"/>
      </w:r>
    </w:p>
    <w:p>
      <w:pPr>
        <w:pStyle w:val="3"/>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 xml:space="preserve"> 表7  施工组织设计</w:t>
      </w:r>
    </w:p>
    <w:p>
      <w:pPr>
        <w:pStyle w:val="3"/>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投标单位应递交完整的施工组织设计，至少应包括以下内容：</w:t>
      </w:r>
    </w:p>
    <w:p>
      <w:pPr>
        <w:pStyle w:val="3"/>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1、承担项目的工程概况</w:t>
      </w:r>
    </w:p>
    <w:p>
      <w:pPr>
        <w:pStyle w:val="3"/>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2、人员、设备、材料的进场计划及安排</w:t>
      </w:r>
    </w:p>
    <w:p>
      <w:pPr>
        <w:pStyle w:val="3"/>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3、总体工期及节点工期安排</w:t>
      </w:r>
    </w:p>
    <w:p>
      <w:pPr>
        <w:pStyle w:val="3"/>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4、各分部分项工程的施工方案、施工方法</w:t>
      </w:r>
    </w:p>
    <w:p>
      <w:pPr>
        <w:pStyle w:val="3"/>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5、工程施工进度计划及安排</w:t>
      </w:r>
    </w:p>
    <w:p>
      <w:pPr>
        <w:pStyle w:val="3"/>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6、确保质量和工期的措施</w:t>
      </w:r>
    </w:p>
    <w:p>
      <w:pPr>
        <w:pStyle w:val="3"/>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7、冬、雨季施工措施</w:t>
      </w:r>
    </w:p>
    <w:p>
      <w:pPr>
        <w:pStyle w:val="3"/>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8、质量、安全保证 </w:t>
      </w:r>
    </w:p>
    <w:p>
      <w:pPr>
        <w:pStyle w:val="3"/>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9、其他需要说明的事项</w:t>
      </w:r>
    </w:p>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施工组织设计应控制在10000字以内。</w:t>
      </w:r>
    </w:p>
    <w:p>
      <w:pPr>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rPr>
          <w:rFonts w:hint="eastAsia"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第七章 评分办法</w:t>
      </w:r>
    </w:p>
    <w:p>
      <w:pPr>
        <w:pStyle w:val="3"/>
        <w:spacing w:line="360" w:lineRule="auto"/>
        <w:rPr>
          <w:rFonts w:hint="eastAsia"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一、评标细则</w:t>
      </w:r>
    </w:p>
    <w:p>
      <w:pPr>
        <w:pStyle w:val="3"/>
        <w:spacing w:line="360" w:lineRule="auto"/>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（一）评标主要内容</w:t>
      </w:r>
    </w:p>
    <w:p>
      <w:pPr>
        <w:pStyle w:val="3"/>
        <w:spacing w:line="360" w:lineRule="auto"/>
        <w:ind w:firstLine="560" w:firstLineChars="200"/>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评标采用百分制，主要以工程报价、工期、单位资质、人员及设备投入、施工业绩、施工组织设计等为依据，评标项目分值如下：</w:t>
      </w:r>
    </w:p>
    <w:p>
      <w:pPr>
        <w:pStyle w:val="3"/>
        <w:numPr>
          <w:ilvl w:val="0"/>
          <w:numId w:val="4"/>
        </w:numPr>
        <w:spacing w:line="360" w:lineRule="auto"/>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工程报价70分</w:t>
      </w:r>
    </w:p>
    <w:p>
      <w:pPr>
        <w:numPr>
          <w:ilvl w:val="0"/>
          <w:numId w:val="4"/>
        </w:numPr>
        <w:spacing w:line="42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质量要求7分</w:t>
      </w:r>
    </w:p>
    <w:p>
      <w:pPr>
        <w:numPr>
          <w:ilvl w:val="0"/>
          <w:numId w:val="4"/>
        </w:numPr>
        <w:spacing w:line="42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售后服务6分</w:t>
      </w:r>
    </w:p>
    <w:p>
      <w:pPr>
        <w:numPr>
          <w:ilvl w:val="0"/>
          <w:numId w:val="4"/>
        </w:numPr>
        <w:spacing w:line="42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工期要求（7分）</w:t>
      </w:r>
    </w:p>
    <w:p>
      <w:pPr>
        <w:numPr>
          <w:ilvl w:val="0"/>
          <w:numId w:val="4"/>
        </w:numPr>
        <w:spacing w:line="42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技术要求（10分）</w:t>
      </w:r>
    </w:p>
    <w:p>
      <w:pPr>
        <w:pStyle w:val="3"/>
        <w:spacing w:line="360" w:lineRule="auto"/>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总分100分。</w:t>
      </w:r>
    </w:p>
    <w:p>
      <w:pPr>
        <w:pStyle w:val="3"/>
        <w:spacing w:line="360" w:lineRule="auto"/>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（二）评定标准</w:t>
      </w:r>
    </w:p>
    <w:p>
      <w:pPr>
        <w:pStyle w:val="3"/>
        <w:spacing w:line="360" w:lineRule="auto"/>
        <w:rPr>
          <w:rFonts w:hint="eastAsia"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a.工程报价</w:t>
      </w:r>
    </w:p>
    <w:p>
      <w:pPr>
        <w:pStyle w:val="22"/>
        <w:ind w:firstLine="0" w:firstLineChars="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以有效投标单位中的最低价作为基准价，基准价得70分；高于基准价每1%，减1分；最低分为0分，得分按差值计算；</w:t>
      </w:r>
      <w:r>
        <w:rPr>
          <w:rFonts w:hint="eastAsia" w:ascii="宋体" w:hAnsi="宋体" w:cs="宋体"/>
          <w:sz w:val="28"/>
          <w:szCs w:val="28"/>
        </w:rPr>
        <w:t>以上计算取小数点后两位，第三位四舍五</w:t>
      </w:r>
      <w:r>
        <w:rPr>
          <w:rFonts w:hint="eastAsia" w:ascii="宋体" w:hAnsi="宋体" w:cs="宋体"/>
          <w:szCs w:val="21"/>
        </w:rPr>
        <w:t>入。</w:t>
      </w:r>
    </w:p>
    <w:p>
      <w:pPr>
        <w:spacing w:line="420" w:lineRule="exact"/>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b.</w:t>
      </w:r>
      <w:bookmarkStart w:id="40" w:name="OLE_LINK6"/>
      <w:r>
        <w:rPr>
          <w:rFonts w:hint="eastAsia" w:ascii="宋体" w:hAnsi="宋体"/>
          <w:b/>
          <w:bCs/>
          <w:color w:val="000000" w:themeColor="text1"/>
          <w:sz w:val="28"/>
          <w:szCs w:val="28"/>
          <w14:textFill>
            <w14:solidFill>
              <w14:schemeClr w14:val="tx1"/>
            </w14:solidFill>
          </w14:textFill>
        </w:rPr>
        <w:t>质量要求（7分）</w:t>
      </w:r>
    </w:p>
    <w:bookmarkEnd w:id="40"/>
    <w:p>
      <w:pPr>
        <w:spacing w:line="42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1、已建业绩的质量评意，优得2分，良得1分，差得0分。相关证明材料齐全，评定优良差等级。</w:t>
      </w:r>
    </w:p>
    <w:p>
      <w:pPr>
        <w:spacing w:line="420" w:lineRule="exact"/>
        <w:ind w:firstLine="560" w:firstLineChars="200"/>
        <w:rPr>
          <w:rFonts w:hint="eastAsia"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r>
        <w:rPr>
          <w:rFonts w:hint="eastAsia" w:hAnsi="宋体"/>
          <w:color w:val="000000" w:themeColor="text1"/>
          <w:sz w:val="28"/>
          <w:szCs w:val="28"/>
          <w14:textFill>
            <w14:solidFill>
              <w14:schemeClr w14:val="tx1"/>
            </w14:solidFill>
          </w14:textFill>
        </w:rPr>
        <w:t>投标单位近10年内</w:t>
      </w:r>
      <w:r>
        <w:rPr>
          <w:rFonts w:hint="eastAsia" w:ascii="宋体" w:hAnsi="宋体"/>
          <w:color w:val="000000" w:themeColor="text1"/>
          <w:sz w:val="28"/>
          <w:szCs w:val="28"/>
          <w14:textFill>
            <w14:solidFill>
              <w14:schemeClr w14:val="tx1"/>
            </w14:solidFill>
          </w14:textFill>
        </w:rPr>
        <w:t>建造</w:t>
      </w:r>
      <w:r>
        <w:rPr>
          <w:rFonts w:hint="eastAsia" w:hAnsi="宋体"/>
          <w:color w:val="000000" w:themeColor="text1"/>
          <w:sz w:val="28"/>
          <w:szCs w:val="28"/>
          <w14:textFill>
            <w14:solidFill>
              <w14:schemeClr w14:val="tx1"/>
            </w14:solidFill>
          </w14:textFill>
        </w:rPr>
        <w:t>过类似</w:t>
      </w:r>
      <w:r>
        <w:rPr>
          <w:rFonts w:hint="eastAsia" w:ascii="宋体" w:hAnsi="宋体"/>
          <w:color w:val="000000" w:themeColor="text1"/>
          <w:sz w:val="28"/>
          <w:szCs w:val="28"/>
          <w14:textFill>
            <w14:solidFill>
              <w14:schemeClr w14:val="tx1"/>
            </w14:solidFill>
          </w14:textFill>
        </w:rPr>
        <w:t>船型的业绩</w:t>
      </w:r>
      <w:r>
        <w:rPr>
          <w:rFonts w:hint="eastAsia" w:hAnsi="宋体"/>
          <w:color w:val="000000" w:themeColor="text1"/>
          <w:sz w:val="28"/>
          <w:szCs w:val="28"/>
          <w14:textFill>
            <w14:solidFill>
              <w14:schemeClr w14:val="tx1"/>
            </w14:solidFill>
          </w14:textFill>
        </w:rPr>
        <w:t>且质量优良，相关证明材料齐全，视符合程度每艘得1分，最高可得5分。</w:t>
      </w:r>
    </w:p>
    <w:p>
      <w:pPr>
        <w:spacing w:line="420" w:lineRule="exact"/>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c.售后服务（6分）</w:t>
      </w:r>
    </w:p>
    <w:p>
      <w:pPr>
        <w:spacing w:line="420" w:lineRule="exact"/>
        <w:ind w:left="424" w:leftChars="202"/>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1、投标单位有专业的</w:t>
      </w:r>
      <w:bookmarkStart w:id="41" w:name="OLE_LINK27"/>
      <w:r>
        <w:rPr>
          <w:rFonts w:hint="eastAsia" w:ascii="宋体" w:hAnsi="宋体"/>
          <w:color w:val="000000" w:themeColor="text1"/>
          <w:sz w:val="28"/>
          <w:szCs w:val="28"/>
          <w14:textFill>
            <w14:solidFill>
              <w14:schemeClr w14:val="tx1"/>
            </w14:solidFill>
          </w14:textFill>
        </w:rPr>
        <w:t>售后服务</w:t>
      </w:r>
      <w:bookmarkEnd w:id="41"/>
      <w:r>
        <w:rPr>
          <w:rFonts w:hint="eastAsia" w:ascii="宋体" w:hAnsi="宋体"/>
          <w:color w:val="000000" w:themeColor="text1"/>
          <w:sz w:val="28"/>
          <w:szCs w:val="28"/>
          <w14:textFill>
            <w14:solidFill>
              <w14:schemeClr w14:val="tx1"/>
            </w14:solidFill>
          </w14:textFill>
        </w:rPr>
        <w:t>队伍，能提供售后地点及服务人员并提供联系电话，得2分；</w:t>
      </w:r>
    </w:p>
    <w:p>
      <w:pPr>
        <w:spacing w:line="42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2、售后人员在12小时内到提供服务，得4分；售后人员在24小时内到提供服务，得2分；售后人员在24小时后提供服务不得分。</w:t>
      </w:r>
    </w:p>
    <w:p>
      <w:pPr>
        <w:spacing w:line="420" w:lineRule="exact"/>
        <w:rPr>
          <w:rFonts w:hint="eastAsia" w:ascii="宋体" w:hAnsi="宋体"/>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d.工期要求（7分）</w:t>
      </w:r>
    </w:p>
    <w:p>
      <w:pPr>
        <w:pStyle w:val="3"/>
        <w:spacing w:line="360" w:lineRule="auto"/>
        <w:ind w:firstLine="560" w:firstLineChars="200"/>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1、按要求提供详细的施工进度计划表，合理得5分：（具体要求（1）投标人提供的计划满足招标文件要求，得2分，否则得0分；（2）重要节点工期，视合理程度得0-3分）。</w:t>
      </w:r>
    </w:p>
    <w:p>
      <w:pPr>
        <w:spacing w:line="42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2、工期提前需签订承诺书的：承诺提前10天的得1分，承诺提前20天得2分。</w:t>
      </w:r>
    </w:p>
    <w:p>
      <w:pPr>
        <w:spacing w:line="420" w:lineRule="exact"/>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e.</w:t>
      </w:r>
      <w:bookmarkStart w:id="42" w:name="OLE_LINK7"/>
      <w:r>
        <w:rPr>
          <w:rFonts w:hint="eastAsia" w:ascii="宋体" w:hAnsi="宋体"/>
          <w:b/>
          <w:bCs/>
          <w:color w:val="000000" w:themeColor="text1"/>
          <w:sz w:val="28"/>
          <w:szCs w:val="28"/>
          <w14:textFill>
            <w14:solidFill>
              <w14:schemeClr w14:val="tx1"/>
            </w14:solidFill>
          </w14:textFill>
        </w:rPr>
        <w:t>技术要求（10分）</w:t>
      </w:r>
    </w:p>
    <w:bookmarkEnd w:id="42"/>
    <w:p>
      <w:pPr>
        <w:pStyle w:val="3"/>
        <w:spacing w:line="360" w:lineRule="auto"/>
        <w:ind w:firstLine="560" w:firstLineChars="200"/>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1、提供施工组织设计（0～4分）：</w:t>
      </w:r>
    </w:p>
    <w:p>
      <w:pPr>
        <w:pStyle w:val="3"/>
        <w:spacing w:line="360" w:lineRule="auto"/>
        <w:ind w:firstLine="560" w:firstLineChars="200"/>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（1）提供的施工人员、设备、材料进场数量及时间安排计划，视其科学合理程度，得0-1.5分。</w:t>
      </w:r>
    </w:p>
    <w:p>
      <w:pPr>
        <w:pStyle w:val="3"/>
        <w:spacing w:line="360" w:lineRule="auto"/>
        <w:ind w:firstLine="420" w:firstLineChars="150"/>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（2）</w:t>
      </w:r>
      <w:bookmarkStart w:id="43" w:name="OLE_LINK8"/>
      <w:r>
        <w:rPr>
          <w:rFonts w:hint="eastAsia" w:hAnsi="宋体"/>
          <w:color w:val="000000" w:themeColor="text1"/>
          <w:sz w:val="28"/>
          <w:szCs w:val="28"/>
          <w14:textFill>
            <w14:solidFill>
              <w14:schemeClr w14:val="tx1"/>
            </w14:solidFill>
          </w14:textFill>
        </w:rPr>
        <w:t>提供</w:t>
      </w:r>
      <w:bookmarkEnd w:id="43"/>
      <w:r>
        <w:rPr>
          <w:rFonts w:hint="eastAsia" w:hAnsi="宋体"/>
          <w:color w:val="000000" w:themeColor="text1"/>
          <w:sz w:val="28"/>
          <w:szCs w:val="28"/>
          <w14:textFill>
            <w14:solidFill>
              <w14:schemeClr w14:val="tx1"/>
            </w14:solidFill>
          </w14:textFill>
        </w:rPr>
        <w:t>的各分项工程的施工方案及质量保证措施能满足工期要求及质量要求，</w:t>
      </w:r>
      <w:bookmarkStart w:id="44" w:name="OLE_LINK21"/>
      <w:r>
        <w:rPr>
          <w:rFonts w:hint="eastAsia" w:hAnsi="宋体"/>
          <w:color w:val="000000" w:themeColor="text1"/>
          <w:sz w:val="28"/>
          <w:szCs w:val="28"/>
          <w14:textFill>
            <w14:solidFill>
              <w14:schemeClr w14:val="tx1"/>
            </w14:solidFill>
          </w14:textFill>
        </w:rPr>
        <w:t>视</w:t>
      </w:r>
      <w:bookmarkEnd w:id="44"/>
      <w:r>
        <w:rPr>
          <w:rFonts w:hint="eastAsia" w:hAnsi="宋体"/>
          <w:color w:val="000000" w:themeColor="text1"/>
          <w:sz w:val="28"/>
          <w:szCs w:val="28"/>
          <w14:textFill>
            <w14:solidFill>
              <w14:schemeClr w14:val="tx1"/>
            </w14:solidFill>
          </w14:textFill>
        </w:rPr>
        <w:t>其科学合理</w:t>
      </w:r>
      <w:bookmarkStart w:id="45" w:name="OLE_LINK12"/>
      <w:r>
        <w:rPr>
          <w:rFonts w:hint="eastAsia" w:hAnsi="宋体"/>
          <w:color w:val="000000" w:themeColor="text1"/>
          <w:sz w:val="28"/>
          <w:szCs w:val="28"/>
          <w14:textFill>
            <w14:solidFill>
              <w14:schemeClr w14:val="tx1"/>
            </w14:solidFill>
          </w14:textFill>
        </w:rPr>
        <w:t>程度</w:t>
      </w:r>
      <w:bookmarkEnd w:id="45"/>
      <w:r>
        <w:rPr>
          <w:rFonts w:hint="eastAsia" w:hAnsi="宋体"/>
          <w:color w:val="000000" w:themeColor="text1"/>
          <w:sz w:val="28"/>
          <w:szCs w:val="28"/>
          <w14:textFill>
            <w14:solidFill>
              <w14:schemeClr w14:val="tx1"/>
            </w14:solidFill>
          </w14:textFill>
        </w:rPr>
        <w:t>得0-1分。</w:t>
      </w:r>
    </w:p>
    <w:p>
      <w:pPr>
        <w:pStyle w:val="3"/>
        <w:spacing w:line="360" w:lineRule="auto"/>
        <w:ind w:firstLine="560" w:firstLineChars="200"/>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（3）</w:t>
      </w:r>
      <w:bookmarkStart w:id="46" w:name="OLE_LINK9"/>
      <w:r>
        <w:rPr>
          <w:rFonts w:hint="eastAsia" w:hAnsi="宋体"/>
          <w:color w:val="000000" w:themeColor="text1"/>
          <w:sz w:val="28"/>
          <w:szCs w:val="28"/>
          <w14:textFill>
            <w14:solidFill>
              <w14:schemeClr w14:val="tx1"/>
            </w14:solidFill>
          </w14:textFill>
        </w:rPr>
        <w:t>提供的</w:t>
      </w:r>
      <w:bookmarkEnd w:id="46"/>
      <w:r>
        <w:rPr>
          <w:rFonts w:hint="eastAsia" w:hAnsi="宋体"/>
          <w:color w:val="000000" w:themeColor="text1"/>
          <w:sz w:val="28"/>
          <w:szCs w:val="28"/>
          <w14:textFill>
            <w14:solidFill>
              <w14:schemeClr w14:val="tx1"/>
            </w14:solidFill>
          </w14:textFill>
        </w:rPr>
        <w:t>冬、雨季施工措施。</w:t>
      </w:r>
      <w:bookmarkStart w:id="47" w:name="OLE_LINK23"/>
      <w:r>
        <w:rPr>
          <w:rFonts w:hint="eastAsia" w:hAnsi="宋体"/>
          <w:color w:val="000000" w:themeColor="text1"/>
          <w:sz w:val="28"/>
          <w:szCs w:val="28"/>
          <w14:textFill>
            <w14:solidFill>
              <w14:schemeClr w14:val="tx1"/>
            </w14:solidFill>
          </w14:textFill>
        </w:rPr>
        <w:t>视其</w:t>
      </w:r>
      <w:bookmarkEnd w:id="47"/>
      <w:r>
        <w:rPr>
          <w:rFonts w:hint="eastAsia" w:hAnsi="宋体"/>
          <w:color w:val="000000" w:themeColor="text1"/>
          <w:sz w:val="28"/>
          <w:szCs w:val="28"/>
          <w14:textFill>
            <w14:solidFill>
              <w14:schemeClr w14:val="tx1"/>
            </w14:solidFill>
          </w14:textFill>
        </w:rPr>
        <w:t>科学合理程度，得0-0.5分。</w:t>
      </w:r>
    </w:p>
    <w:p>
      <w:pPr>
        <w:pStyle w:val="3"/>
        <w:spacing w:line="360" w:lineRule="auto"/>
        <w:ind w:firstLine="560" w:firstLineChars="200"/>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（4）提供的安全生产环保等文明施工措施。视其可行程度，得0-1分。</w:t>
      </w:r>
    </w:p>
    <w:p>
      <w:pPr>
        <w:pStyle w:val="3"/>
        <w:spacing w:line="360" w:lineRule="auto"/>
        <w:ind w:firstLine="560" w:firstLineChars="200"/>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2、人员及设备投入（0～6分）。</w:t>
      </w:r>
    </w:p>
    <w:p>
      <w:pPr>
        <w:pStyle w:val="3"/>
        <w:spacing w:line="360" w:lineRule="auto"/>
        <w:ind w:firstLine="560" w:firstLineChars="200"/>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w:t>
      </w:r>
      <w:bookmarkStart w:id="48" w:name="OLE_LINK22"/>
      <w:r>
        <w:rPr>
          <w:rFonts w:hint="eastAsia" w:hAnsi="宋体"/>
          <w:color w:val="000000" w:themeColor="text1"/>
          <w:sz w:val="28"/>
          <w:szCs w:val="28"/>
          <w14:textFill>
            <w14:solidFill>
              <w14:schemeClr w14:val="tx1"/>
            </w14:solidFill>
          </w14:textFill>
        </w:rPr>
        <w:t>1）项目负责人所需证件</w:t>
      </w:r>
      <w:bookmarkStart w:id="49" w:name="OLE_LINK10"/>
      <w:r>
        <w:rPr>
          <w:rFonts w:hint="eastAsia" w:hAnsi="宋体"/>
          <w:color w:val="000000" w:themeColor="text1"/>
          <w:sz w:val="28"/>
          <w:szCs w:val="28"/>
          <w14:textFill>
            <w14:solidFill>
              <w14:schemeClr w14:val="tx1"/>
            </w14:solidFill>
          </w14:textFill>
        </w:rPr>
        <w:t>真实、有效、齐全</w:t>
      </w:r>
      <w:bookmarkEnd w:id="49"/>
      <w:r>
        <w:rPr>
          <w:rFonts w:hint="eastAsia" w:hAnsi="宋体"/>
          <w:color w:val="000000" w:themeColor="text1"/>
          <w:sz w:val="28"/>
          <w:szCs w:val="28"/>
          <w14:textFill>
            <w14:solidFill>
              <w14:schemeClr w14:val="tx1"/>
            </w14:solidFill>
          </w14:textFill>
        </w:rPr>
        <w:t>的，具并承担过2个或2个以上类似船舶的项目负责人。视其符合情况得0-2分。</w:t>
      </w:r>
    </w:p>
    <w:p>
      <w:pPr>
        <w:pStyle w:val="3"/>
        <w:spacing w:line="360" w:lineRule="auto"/>
        <w:ind w:firstLine="560" w:firstLineChars="200"/>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（2）</w:t>
      </w:r>
      <w:bookmarkStart w:id="50" w:name="OLE_LINK11"/>
      <w:r>
        <w:rPr>
          <w:rFonts w:hint="eastAsia" w:hAnsi="宋体"/>
          <w:color w:val="000000" w:themeColor="text1"/>
          <w:sz w:val="28"/>
          <w:szCs w:val="28"/>
          <w14:textFill>
            <w14:solidFill>
              <w14:schemeClr w14:val="tx1"/>
            </w14:solidFill>
          </w14:textFill>
        </w:rPr>
        <w:t>拟</w:t>
      </w:r>
      <w:bookmarkEnd w:id="50"/>
      <w:r>
        <w:rPr>
          <w:rFonts w:hint="eastAsia" w:hAnsi="宋体"/>
          <w:color w:val="000000" w:themeColor="text1"/>
          <w:sz w:val="28"/>
          <w:szCs w:val="28"/>
          <w14:textFill>
            <w14:solidFill>
              <w14:schemeClr w14:val="tx1"/>
            </w14:solidFill>
          </w14:textFill>
        </w:rPr>
        <w:t>安排的其他主要技术人员投入能满足施工需要，职称证等真实、有效、齐全，提供的职业健康体检证5人以上，特种作业业员2人以上，得3分，两人得2分，1人以下得0分。</w:t>
      </w:r>
    </w:p>
    <w:p>
      <w:pPr>
        <w:pStyle w:val="3"/>
        <w:spacing w:line="360" w:lineRule="auto"/>
        <w:ind w:firstLine="560" w:firstLineChars="200"/>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（3）拟投入的施工机械设备能满足施工需要，视投入情况得0-1</w:t>
      </w:r>
      <w:bookmarkEnd w:id="48"/>
      <w:r>
        <w:rPr>
          <w:rFonts w:hint="eastAsia" w:hAnsi="宋体"/>
          <w:color w:val="000000" w:themeColor="text1"/>
          <w:sz w:val="28"/>
          <w:szCs w:val="28"/>
          <w14:textFill>
            <w14:solidFill>
              <w14:schemeClr w14:val="tx1"/>
            </w14:solidFill>
          </w14:textFill>
        </w:rPr>
        <w:t>分。</w:t>
      </w:r>
    </w:p>
    <w:p>
      <w:pPr>
        <w:pStyle w:val="3"/>
        <w:spacing w:line="360" w:lineRule="auto"/>
        <w:rPr>
          <w:rFonts w:hint="eastAsia"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（三）计算得分</w:t>
      </w:r>
    </w:p>
    <w:p>
      <w:pPr>
        <w:pStyle w:val="3"/>
        <w:spacing w:line="360" w:lineRule="auto"/>
        <w:ind w:firstLine="560" w:firstLineChars="200"/>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各评标专家按上述标准逐项打分（计算至个位数）并计算总得分，所有评标专家对该施工单位打分的平均值（取两位小数）为最终得分。</w:t>
      </w:r>
    </w:p>
    <w:p>
      <w:pPr>
        <w:pStyle w:val="3"/>
        <w:spacing w:line="360" w:lineRule="auto"/>
        <w:rPr>
          <w:rFonts w:hint="eastAsia" w:hAnsi="宋体"/>
          <w:color w:val="000000" w:themeColor="text1"/>
          <w:sz w:val="28"/>
          <w:szCs w:val="28"/>
          <w14:textFill>
            <w14:solidFill>
              <w14:schemeClr w14:val="tx1"/>
            </w14:solidFill>
          </w14:textFill>
        </w:rPr>
      </w:pPr>
      <w:r>
        <w:rPr>
          <w:rFonts w:hint="eastAsia" w:asciiTheme="majorEastAsia" w:hAnsiTheme="majorEastAsia" w:eastAsiaTheme="majorEastAsia"/>
          <w:b/>
          <w:bCs/>
          <w:color w:val="000000" w:themeColor="text1"/>
          <w:sz w:val="24"/>
          <w14:textFill>
            <w14:solidFill>
              <w14:schemeClr w14:val="tx1"/>
            </w14:solidFill>
          </w14:textFill>
        </w:rPr>
        <w:t>（</w:t>
      </w:r>
      <w:r>
        <w:rPr>
          <w:rFonts w:hint="eastAsia" w:hAnsi="宋体"/>
          <w:color w:val="000000" w:themeColor="text1"/>
          <w:sz w:val="28"/>
          <w:szCs w:val="28"/>
          <w14:textFill>
            <w14:solidFill>
              <w14:schemeClr w14:val="tx1"/>
            </w14:solidFill>
          </w14:textFill>
        </w:rPr>
        <w:t>四）二次谈判从价格、质保期、完工期等主要条件方面进行（谈判顺序从综合排名第一的投标单位开始），根据第二轮谈判结果再重新打分和排名。</w:t>
      </w:r>
    </w:p>
    <w:p>
      <w:pPr>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sectPr>
      <w:footerReference r:id="rId9" w:type="default"/>
      <w:footerReference r:id="rId10" w:type="even"/>
      <w:pgSz w:w="11906" w:h="16838"/>
      <w:pgMar w:top="1134" w:right="1134" w:bottom="1134" w:left="1134"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lotter">
    <w:altName w:val="Times New Roman"/>
    <w:panose1 w:val="00000000000000000000"/>
    <w:charset w:val="00"/>
    <w:family w:val="roman"/>
    <w:pitch w:val="default"/>
    <w:sig w:usb0="00000000" w:usb1="00000000" w:usb2="00000000" w:usb3="00000000" w:csb0="00000000" w:csb1="00000000"/>
  </w:font>
  <w:font w:name="font-weight : 400">
    <w:altName w:val="Segoe Print"/>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6122634"/>
    </w:sdtPr>
    <w:sdtContent>
      <w:p>
        <w:pPr>
          <w:pStyle w:val="6"/>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182655"/>
    </w:sdtPr>
    <w:sdtContent>
      <w:p>
        <w:pPr>
          <w:pStyle w:val="6"/>
          <w:jc w:val="right"/>
          <w:rPr>
            <w:rFonts w:hint="eastAsia"/>
          </w:rP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5FCD"/>
    <w:multiLevelType w:val="singleLevel"/>
    <w:tmpl w:val="015E5FCD"/>
    <w:lvl w:ilvl="0" w:tentative="0">
      <w:start w:val="1"/>
      <w:numFmt w:val="decimal"/>
      <w:suff w:val="nothing"/>
      <w:lvlText w:val="%1、"/>
      <w:lvlJc w:val="left"/>
    </w:lvl>
  </w:abstractNum>
  <w:abstractNum w:abstractNumId="1">
    <w:nsid w:val="08A2A540"/>
    <w:multiLevelType w:val="singleLevel"/>
    <w:tmpl w:val="08A2A540"/>
    <w:lvl w:ilvl="0" w:tentative="0">
      <w:start w:val="9"/>
      <w:numFmt w:val="chineseCounting"/>
      <w:suff w:val="nothing"/>
      <w:lvlText w:val="%1、"/>
      <w:lvlJc w:val="left"/>
      <w:rPr>
        <w:rFonts w:hint="eastAsia"/>
      </w:rPr>
    </w:lvl>
  </w:abstractNum>
  <w:abstractNum w:abstractNumId="2">
    <w:nsid w:val="173B4AE4"/>
    <w:multiLevelType w:val="singleLevel"/>
    <w:tmpl w:val="173B4AE4"/>
    <w:lvl w:ilvl="0" w:tentative="0">
      <w:start w:val="1"/>
      <w:numFmt w:val="decimal"/>
      <w:suff w:val="nothing"/>
      <w:lvlText w:val="%1、"/>
      <w:lvlJc w:val="left"/>
    </w:lvl>
  </w:abstractNum>
  <w:abstractNum w:abstractNumId="3">
    <w:nsid w:val="61E8CDD4"/>
    <w:multiLevelType w:val="singleLevel"/>
    <w:tmpl w:val="61E8CDD4"/>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4ZmI0ZmJhOTVkOWFhZWU3YjNlMGQyM2RjZjg5ZmMifQ=="/>
  </w:docVars>
  <w:rsids>
    <w:rsidRoot w:val="0067148D"/>
    <w:rsid w:val="00005DE7"/>
    <w:rsid w:val="00033A14"/>
    <w:rsid w:val="000353CE"/>
    <w:rsid w:val="0005139E"/>
    <w:rsid w:val="00071EE0"/>
    <w:rsid w:val="000755C1"/>
    <w:rsid w:val="00080957"/>
    <w:rsid w:val="00081CCA"/>
    <w:rsid w:val="00096852"/>
    <w:rsid w:val="000B3702"/>
    <w:rsid w:val="000C0D46"/>
    <w:rsid w:val="000C49B2"/>
    <w:rsid w:val="000D5893"/>
    <w:rsid w:val="000E09E1"/>
    <w:rsid w:val="000E1FF6"/>
    <w:rsid w:val="000F3A18"/>
    <w:rsid w:val="0012526F"/>
    <w:rsid w:val="0013439B"/>
    <w:rsid w:val="00140378"/>
    <w:rsid w:val="001617A4"/>
    <w:rsid w:val="0016612A"/>
    <w:rsid w:val="00173B5D"/>
    <w:rsid w:val="00182FD2"/>
    <w:rsid w:val="001E3EC7"/>
    <w:rsid w:val="001F6B18"/>
    <w:rsid w:val="0020376D"/>
    <w:rsid w:val="00216183"/>
    <w:rsid w:val="002400D0"/>
    <w:rsid w:val="00245234"/>
    <w:rsid w:val="00273009"/>
    <w:rsid w:val="002D7BD2"/>
    <w:rsid w:val="00315AFC"/>
    <w:rsid w:val="00317F36"/>
    <w:rsid w:val="0033734E"/>
    <w:rsid w:val="0034531F"/>
    <w:rsid w:val="00367EF2"/>
    <w:rsid w:val="00392868"/>
    <w:rsid w:val="003A7FCF"/>
    <w:rsid w:val="003B4F1D"/>
    <w:rsid w:val="003B5F7E"/>
    <w:rsid w:val="003C6527"/>
    <w:rsid w:val="003D2AA0"/>
    <w:rsid w:val="00402A66"/>
    <w:rsid w:val="00456A53"/>
    <w:rsid w:val="004708A3"/>
    <w:rsid w:val="00482499"/>
    <w:rsid w:val="004873B0"/>
    <w:rsid w:val="00487CB3"/>
    <w:rsid w:val="0049097E"/>
    <w:rsid w:val="0049580E"/>
    <w:rsid w:val="00496E2C"/>
    <w:rsid w:val="004B14B8"/>
    <w:rsid w:val="004B1950"/>
    <w:rsid w:val="004B629F"/>
    <w:rsid w:val="004E3756"/>
    <w:rsid w:val="004E3D9F"/>
    <w:rsid w:val="004F46DC"/>
    <w:rsid w:val="0052180B"/>
    <w:rsid w:val="00522014"/>
    <w:rsid w:val="00525DBA"/>
    <w:rsid w:val="00530A8C"/>
    <w:rsid w:val="005435BA"/>
    <w:rsid w:val="00555432"/>
    <w:rsid w:val="0056780C"/>
    <w:rsid w:val="00584C4E"/>
    <w:rsid w:val="00595E49"/>
    <w:rsid w:val="005B3C7C"/>
    <w:rsid w:val="005C6711"/>
    <w:rsid w:val="005D4936"/>
    <w:rsid w:val="00610C4F"/>
    <w:rsid w:val="0066135E"/>
    <w:rsid w:val="006614F8"/>
    <w:rsid w:val="006708F0"/>
    <w:rsid w:val="0067148D"/>
    <w:rsid w:val="0069019B"/>
    <w:rsid w:val="00696CA4"/>
    <w:rsid w:val="006A7DD5"/>
    <w:rsid w:val="006F3BC0"/>
    <w:rsid w:val="00722C41"/>
    <w:rsid w:val="00730E2D"/>
    <w:rsid w:val="007423A3"/>
    <w:rsid w:val="00773842"/>
    <w:rsid w:val="0078620D"/>
    <w:rsid w:val="007A221A"/>
    <w:rsid w:val="007B6863"/>
    <w:rsid w:val="007B74AB"/>
    <w:rsid w:val="007E34E3"/>
    <w:rsid w:val="007F30F3"/>
    <w:rsid w:val="0080126B"/>
    <w:rsid w:val="00805E54"/>
    <w:rsid w:val="00807403"/>
    <w:rsid w:val="00821509"/>
    <w:rsid w:val="008521AD"/>
    <w:rsid w:val="008541CA"/>
    <w:rsid w:val="0085615E"/>
    <w:rsid w:val="0087644A"/>
    <w:rsid w:val="008820E4"/>
    <w:rsid w:val="00887133"/>
    <w:rsid w:val="008A0584"/>
    <w:rsid w:val="008A6BE8"/>
    <w:rsid w:val="008D5FA1"/>
    <w:rsid w:val="008D783C"/>
    <w:rsid w:val="008E14D0"/>
    <w:rsid w:val="008F6848"/>
    <w:rsid w:val="00925851"/>
    <w:rsid w:val="00926DB0"/>
    <w:rsid w:val="0094279A"/>
    <w:rsid w:val="0094398C"/>
    <w:rsid w:val="009505E6"/>
    <w:rsid w:val="0097405B"/>
    <w:rsid w:val="009A5D14"/>
    <w:rsid w:val="009F2FD6"/>
    <w:rsid w:val="009F58F7"/>
    <w:rsid w:val="00A125E6"/>
    <w:rsid w:val="00A44BC9"/>
    <w:rsid w:val="00A60218"/>
    <w:rsid w:val="00A84A36"/>
    <w:rsid w:val="00A87EEE"/>
    <w:rsid w:val="00AB1C6D"/>
    <w:rsid w:val="00AB4530"/>
    <w:rsid w:val="00AB58A3"/>
    <w:rsid w:val="00AD21B8"/>
    <w:rsid w:val="00B075B2"/>
    <w:rsid w:val="00B130C5"/>
    <w:rsid w:val="00B254B1"/>
    <w:rsid w:val="00B3288C"/>
    <w:rsid w:val="00B52A8F"/>
    <w:rsid w:val="00B64E00"/>
    <w:rsid w:val="00B66E11"/>
    <w:rsid w:val="00B85B2E"/>
    <w:rsid w:val="00B9312B"/>
    <w:rsid w:val="00B970B0"/>
    <w:rsid w:val="00BE2FA4"/>
    <w:rsid w:val="00C01830"/>
    <w:rsid w:val="00C11C4A"/>
    <w:rsid w:val="00C46B28"/>
    <w:rsid w:val="00C50D30"/>
    <w:rsid w:val="00C767F6"/>
    <w:rsid w:val="00C83431"/>
    <w:rsid w:val="00C9640F"/>
    <w:rsid w:val="00CA54F5"/>
    <w:rsid w:val="00CC09C5"/>
    <w:rsid w:val="00CD39AE"/>
    <w:rsid w:val="00CD3E56"/>
    <w:rsid w:val="00CD5540"/>
    <w:rsid w:val="00D056CF"/>
    <w:rsid w:val="00D07381"/>
    <w:rsid w:val="00D203D3"/>
    <w:rsid w:val="00D34446"/>
    <w:rsid w:val="00D41E34"/>
    <w:rsid w:val="00D53DA4"/>
    <w:rsid w:val="00D67650"/>
    <w:rsid w:val="00D760A5"/>
    <w:rsid w:val="00D813DC"/>
    <w:rsid w:val="00D8670A"/>
    <w:rsid w:val="00DB64FF"/>
    <w:rsid w:val="00DC6F00"/>
    <w:rsid w:val="00DD0D84"/>
    <w:rsid w:val="00DD41E1"/>
    <w:rsid w:val="00DF29A4"/>
    <w:rsid w:val="00E023AC"/>
    <w:rsid w:val="00E13C54"/>
    <w:rsid w:val="00E50905"/>
    <w:rsid w:val="00E54863"/>
    <w:rsid w:val="00E54FFF"/>
    <w:rsid w:val="00E72AD4"/>
    <w:rsid w:val="00E77C35"/>
    <w:rsid w:val="00E9110B"/>
    <w:rsid w:val="00E94289"/>
    <w:rsid w:val="00E95B74"/>
    <w:rsid w:val="00E97CE6"/>
    <w:rsid w:val="00EA1B7C"/>
    <w:rsid w:val="00EC5C24"/>
    <w:rsid w:val="00EF0064"/>
    <w:rsid w:val="00F064D3"/>
    <w:rsid w:val="00F107A4"/>
    <w:rsid w:val="00F26516"/>
    <w:rsid w:val="00F26A9F"/>
    <w:rsid w:val="00F34C82"/>
    <w:rsid w:val="00F50B47"/>
    <w:rsid w:val="00F541DD"/>
    <w:rsid w:val="00F84DD8"/>
    <w:rsid w:val="00F94F3B"/>
    <w:rsid w:val="00FA14F6"/>
    <w:rsid w:val="00FC3015"/>
    <w:rsid w:val="00FF35A4"/>
    <w:rsid w:val="010E134B"/>
    <w:rsid w:val="014A114C"/>
    <w:rsid w:val="018E0620"/>
    <w:rsid w:val="02597972"/>
    <w:rsid w:val="02871D25"/>
    <w:rsid w:val="03BE185C"/>
    <w:rsid w:val="03F304C5"/>
    <w:rsid w:val="04AF43FC"/>
    <w:rsid w:val="06055166"/>
    <w:rsid w:val="063C5FED"/>
    <w:rsid w:val="06505586"/>
    <w:rsid w:val="06A53F8A"/>
    <w:rsid w:val="079E29D4"/>
    <w:rsid w:val="07D058C0"/>
    <w:rsid w:val="07FB1FF6"/>
    <w:rsid w:val="086C7AD9"/>
    <w:rsid w:val="08D63113"/>
    <w:rsid w:val="093D656A"/>
    <w:rsid w:val="0A8D3611"/>
    <w:rsid w:val="0AA86E02"/>
    <w:rsid w:val="0B156B38"/>
    <w:rsid w:val="0C414374"/>
    <w:rsid w:val="0D3A649E"/>
    <w:rsid w:val="0E4703CE"/>
    <w:rsid w:val="1006112F"/>
    <w:rsid w:val="10335A68"/>
    <w:rsid w:val="11EB52DD"/>
    <w:rsid w:val="12AB20C5"/>
    <w:rsid w:val="13DA4490"/>
    <w:rsid w:val="14401243"/>
    <w:rsid w:val="14777AAF"/>
    <w:rsid w:val="149A29EB"/>
    <w:rsid w:val="14E70E6D"/>
    <w:rsid w:val="15443AE3"/>
    <w:rsid w:val="162856B8"/>
    <w:rsid w:val="179C25FB"/>
    <w:rsid w:val="18804814"/>
    <w:rsid w:val="1AA17218"/>
    <w:rsid w:val="1B4C7940"/>
    <w:rsid w:val="1CB807C7"/>
    <w:rsid w:val="1D0C2C9D"/>
    <w:rsid w:val="1FFA4DD3"/>
    <w:rsid w:val="202A3045"/>
    <w:rsid w:val="212020A6"/>
    <w:rsid w:val="21DD6696"/>
    <w:rsid w:val="238863DF"/>
    <w:rsid w:val="24422E72"/>
    <w:rsid w:val="286328D5"/>
    <w:rsid w:val="294E2DAA"/>
    <w:rsid w:val="2A541FA0"/>
    <w:rsid w:val="2C055C53"/>
    <w:rsid w:val="2D6C7DE2"/>
    <w:rsid w:val="2E1779CF"/>
    <w:rsid w:val="31740AA9"/>
    <w:rsid w:val="31944178"/>
    <w:rsid w:val="31DC4F69"/>
    <w:rsid w:val="32A20B12"/>
    <w:rsid w:val="32E03AC7"/>
    <w:rsid w:val="331D7435"/>
    <w:rsid w:val="33353039"/>
    <w:rsid w:val="33E46492"/>
    <w:rsid w:val="35FD4DCF"/>
    <w:rsid w:val="36D9763D"/>
    <w:rsid w:val="3861466D"/>
    <w:rsid w:val="38A00D3C"/>
    <w:rsid w:val="38AB1AA8"/>
    <w:rsid w:val="397965F2"/>
    <w:rsid w:val="3B8828CE"/>
    <w:rsid w:val="3B8C3232"/>
    <w:rsid w:val="3D436353"/>
    <w:rsid w:val="3E80094F"/>
    <w:rsid w:val="3ED7128A"/>
    <w:rsid w:val="3F0605A8"/>
    <w:rsid w:val="3FD57BC1"/>
    <w:rsid w:val="423B31A7"/>
    <w:rsid w:val="451F6693"/>
    <w:rsid w:val="45AF683B"/>
    <w:rsid w:val="485F3790"/>
    <w:rsid w:val="4B9F27D5"/>
    <w:rsid w:val="4BCE6F6E"/>
    <w:rsid w:val="4C584D11"/>
    <w:rsid w:val="4CDD1BD1"/>
    <w:rsid w:val="4D355F10"/>
    <w:rsid w:val="4E12361F"/>
    <w:rsid w:val="4EA76FDF"/>
    <w:rsid w:val="4F9378CC"/>
    <w:rsid w:val="502F7C07"/>
    <w:rsid w:val="52CD71BA"/>
    <w:rsid w:val="52CF37F2"/>
    <w:rsid w:val="546B2F75"/>
    <w:rsid w:val="549B50A8"/>
    <w:rsid w:val="580844E6"/>
    <w:rsid w:val="58E0559B"/>
    <w:rsid w:val="59AC4BCE"/>
    <w:rsid w:val="5BE26FDC"/>
    <w:rsid w:val="5C3E0E6B"/>
    <w:rsid w:val="5DE414D1"/>
    <w:rsid w:val="5E0943D3"/>
    <w:rsid w:val="5E2960DB"/>
    <w:rsid w:val="5F500775"/>
    <w:rsid w:val="5F550382"/>
    <w:rsid w:val="60405422"/>
    <w:rsid w:val="6242287F"/>
    <w:rsid w:val="62E12D5D"/>
    <w:rsid w:val="636B3E1B"/>
    <w:rsid w:val="63AF180D"/>
    <w:rsid w:val="63B10BA7"/>
    <w:rsid w:val="63CB3F23"/>
    <w:rsid w:val="684E5A28"/>
    <w:rsid w:val="68930495"/>
    <w:rsid w:val="68B656AD"/>
    <w:rsid w:val="69973A66"/>
    <w:rsid w:val="6A4A050C"/>
    <w:rsid w:val="6C112069"/>
    <w:rsid w:val="6CBB5629"/>
    <w:rsid w:val="6E39695A"/>
    <w:rsid w:val="6E864ABA"/>
    <w:rsid w:val="6EF7695E"/>
    <w:rsid w:val="6F2800CC"/>
    <w:rsid w:val="70F75391"/>
    <w:rsid w:val="75A772F6"/>
    <w:rsid w:val="76742FEB"/>
    <w:rsid w:val="7786006B"/>
    <w:rsid w:val="786E6E77"/>
    <w:rsid w:val="78D264A3"/>
    <w:rsid w:val="794834ED"/>
    <w:rsid w:val="79F366DA"/>
    <w:rsid w:val="7AB76593"/>
    <w:rsid w:val="7E97693D"/>
    <w:rsid w:val="7EE72F8D"/>
    <w:rsid w:val="7F622843"/>
    <w:rsid w:val="7FC6220C"/>
    <w:rsid w:val="7FC6738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firstLine="560" w:firstLineChars="200"/>
    </w:pPr>
    <w:rPr>
      <w:sz w:val="28"/>
    </w:rPr>
  </w:style>
  <w:style w:type="paragraph" w:styleId="3">
    <w:name w:val="Plain Text"/>
    <w:basedOn w:val="1"/>
    <w:qFormat/>
    <w:uiPriority w:val="0"/>
    <w:rPr>
      <w:rFonts w:ascii="宋体" w:hAnsi="Plotter"/>
      <w:szCs w:val="20"/>
    </w:rPr>
  </w:style>
  <w:style w:type="paragraph" w:styleId="4">
    <w:name w:val="Body Text Indent 2"/>
    <w:basedOn w:val="1"/>
    <w:qFormat/>
    <w:uiPriority w:val="0"/>
    <w:pPr>
      <w:spacing w:line="440" w:lineRule="exact"/>
      <w:ind w:left="719" w:leftChars="86" w:hanging="538" w:hangingChars="192"/>
    </w:pPr>
    <w:rPr>
      <w:rFonts w:ascii="宋体" w:hAnsi="宋体"/>
      <w:sz w:val="28"/>
    </w:rPr>
  </w:style>
  <w:style w:type="paragraph" w:styleId="5">
    <w:name w:val="Balloon Text"/>
    <w:basedOn w:val="1"/>
    <w:link w:val="19"/>
    <w:qFormat/>
    <w:uiPriority w:val="0"/>
    <w:rPr>
      <w:sz w:val="18"/>
      <w:szCs w:val="18"/>
    </w:rPr>
  </w:style>
  <w:style w:type="paragraph" w:styleId="6">
    <w:name w:val="footer"/>
    <w:basedOn w:val="1"/>
    <w:link w:val="23"/>
    <w:qFormat/>
    <w:uiPriority w:val="99"/>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9">
    <w:name w:val="Normal (Web)"/>
    <w:basedOn w:val="1"/>
    <w:qFormat/>
    <w:uiPriority w:val="0"/>
    <w:pPr>
      <w:spacing w:beforeAutospacing="1" w:afterAutospacing="1"/>
      <w:jc w:val="left"/>
    </w:pPr>
    <w:rPr>
      <w:kern w:val="0"/>
      <w:sz w:val="24"/>
    </w:rPr>
  </w:style>
  <w:style w:type="paragraph" w:styleId="10">
    <w:name w:val="index 1"/>
    <w:basedOn w:val="1"/>
    <w:next w:val="1"/>
    <w:semiHidden/>
    <w:qFormat/>
    <w:uiPriority w:val="0"/>
  </w:style>
  <w:style w:type="character" w:styleId="12">
    <w:name w:val="page number"/>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p0"/>
    <w:basedOn w:val="1"/>
    <w:qFormat/>
    <w:uiPriority w:val="0"/>
    <w:pPr>
      <w:widowControl/>
    </w:pPr>
    <w:rPr>
      <w:kern w:val="0"/>
      <w:szCs w:val="21"/>
    </w:rPr>
  </w:style>
  <w:style w:type="character" w:customStyle="1" w:styleId="16">
    <w:name w:val="font01"/>
    <w:basedOn w:val="11"/>
    <w:qFormat/>
    <w:uiPriority w:val="0"/>
    <w:rPr>
      <w:rFonts w:ascii="font-weight : 400" w:hAnsi="font-weight : 400" w:eastAsia="font-weight : 400" w:cs="font-weight : 400"/>
      <w:color w:val="000000"/>
      <w:sz w:val="22"/>
      <w:szCs w:val="22"/>
      <w:u w:val="none"/>
    </w:rPr>
  </w:style>
  <w:style w:type="character" w:customStyle="1" w:styleId="17">
    <w:name w:val="font21"/>
    <w:basedOn w:val="11"/>
    <w:qFormat/>
    <w:uiPriority w:val="0"/>
    <w:rPr>
      <w:rFonts w:hint="eastAsia" w:ascii="宋体" w:hAnsi="宋体" w:eastAsia="宋体" w:cs="宋体"/>
      <w:color w:val="000000"/>
      <w:sz w:val="24"/>
      <w:szCs w:val="24"/>
      <w:u w:val="none"/>
    </w:rPr>
  </w:style>
  <w:style w:type="character" w:customStyle="1" w:styleId="18">
    <w:name w:val="font11"/>
    <w:basedOn w:val="11"/>
    <w:qFormat/>
    <w:uiPriority w:val="0"/>
    <w:rPr>
      <w:rFonts w:hint="default" w:ascii="等线" w:hAnsi="等线" w:eastAsia="等线" w:cs="等线"/>
      <w:color w:val="000000"/>
      <w:sz w:val="22"/>
      <w:szCs w:val="22"/>
      <w:u w:val="none"/>
    </w:rPr>
  </w:style>
  <w:style w:type="character" w:customStyle="1" w:styleId="19">
    <w:name w:val="批注框文本 字符"/>
    <w:basedOn w:val="11"/>
    <w:link w:val="5"/>
    <w:qFormat/>
    <w:uiPriority w:val="0"/>
    <w:rPr>
      <w:rFonts w:ascii="Times New Roman" w:hAnsi="Times New Roman" w:eastAsia="宋体" w:cs="Times New Roman"/>
      <w:kern w:val="2"/>
      <w:sz w:val="18"/>
      <w:szCs w:val="18"/>
    </w:rPr>
  </w:style>
  <w:style w:type="character" w:customStyle="1" w:styleId="20">
    <w:name w:val="页眉 字符"/>
    <w:basedOn w:val="11"/>
    <w:link w:val="7"/>
    <w:qFormat/>
    <w:uiPriority w:val="0"/>
    <w:rPr>
      <w:rFonts w:ascii="Times New Roman" w:hAnsi="Times New Roman" w:eastAsia="宋体" w:cs="Times New Roman"/>
      <w:kern w:val="2"/>
      <w:sz w:val="18"/>
      <w:szCs w:val="18"/>
    </w:rPr>
  </w:style>
  <w:style w:type="paragraph" w:customStyle="1" w:styleId="21">
    <w:name w:val="正文文本1"/>
    <w:basedOn w:val="1"/>
    <w:qFormat/>
    <w:uiPriority w:val="0"/>
    <w:pPr>
      <w:spacing w:line="442" w:lineRule="auto"/>
      <w:ind w:firstLine="400" w:firstLineChars="200"/>
    </w:pPr>
    <w:rPr>
      <w:rFonts w:ascii="宋体" w:hAnsi="宋体" w:cs="宋体"/>
      <w:sz w:val="36"/>
      <w:szCs w:val="36"/>
    </w:rPr>
  </w:style>
  <w:style w:type="paragraph" w:customStyle="1" w:styleId="22">
    <w:name w:val="_Style 2"/>
    <w:basedOn w:val="1"/>
    <w:qFormat/>
    <w:uiPriority w:val="34"/>
    <w:pPr>
      <w:ind w:firstLine="420" w:firstLineChars="200"/>
    </w:pPr>
  </w:style>
  <w:style w:type="character" w:customStyle="1" w:styleId="23">
    <w:name w:val="页脚 字符"/>
    <w:basedOn w:val="11"/>
    <w:link w:val="6"/>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CE98D8-8CD4-4A15-B68F-472D45E38C0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10518</Words>
  <Characters>11044</Characters>
  <Lines>1227</Lines>
  <Paragraphs>770</Paragraphs>
  <ScaleCrop>false</ScaleCrop>
  <LinksUpToDate>false</LinksUpToDate>
  <CharactersWithSpaces>20792</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2021-09-25T08:52:00Z</dcterms:created>
  <dc:creator>Administrator</dc:creator>
  <cp:lastModifiedBy>Administrator</cp:lastModifiedBy>
  <dcterms:modified xsi:type="dcterms:W3CDTF">2025-11-28T09:07:30Z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93A00F590E0A4EFD8D71171FC1C90009_13</vt:lpwstr>
  </property>
  <property fmtid="{D5CDD505-2E9C-101B-9397-08002B2CF9AE}" pid="4" name="KSOTemplateDocerSaveRecord">
    <vt:lpwstr>eyJoZGlkIjoiNmNjZTM1MDFjMzExNDU2NzczODQ3N2YzYWY2MmYxMWEiLCJ1c2VySWQiOiIyMjk0ODE3NzAifQ==</vt:lpwstr>
  </property>
</Properties>
</file>